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widowControl/>
        <w:suppressLineNumbers w:val="0"/>
        <w:spacing w:line="420" w:lineRule="atLeast"/>
        <w:ind w:left="0" w:firstLine="180"/>
        <w:jc w:val="center"/>
        <w:rPr>
          <w:rStyle w:val="8"/>
          <w:rFonts w:hint="eastAsia" w:ascii="宋体" w:hAnsi="宋体" w:eastAsia="宋体" w:cs="宋体"/>
          <w:b/>
          <w:bCs w:val="0"/>
          <w:color w:val="000000" w:themeColor="text1"/>
          <w:sz w:val="32"/>
          <w:szCs w:val="32"/>
          <w:highlight w:val="none"/>
          <w14:textFill>
            <w14:solidFill>
              <w14:schemeClr w14:val="tx1"/>
            </w14:solidFill>
          </w14:textFill>
        </w:rPr>
      </w:pPr>
      <w:r>
        <w:rPr>
          <w:rStyle w:val="8"/>
          <w:rFonts w:hint="eastAsia" w:ascii="宋体" w:hAnsi="宋体" w:eastAsia="宋体" w:cs="宋体"/>
          <w:b/>
          <w:bCs w:val="0"/>
          <w:color w:val="000000" w:themeColor="text1"/>
          <w:sz w:val="32"/>
          <w:szCs w:val="32"/>
          <w:highlight w:val="none"/>
          <w14:textFill>
            <w14:solidFill>
              <w14:schemeClr w14:val="tx1"/>
            </w14:solidFill>
          </w14:textFill>
        </w:rPr>
        <w:t>项目支出绩效自评报告</w:t>
      </w:r>
    </w:p>
    <w:p>
      <w:pPr>
        <w:pStyle w:val="7"/>
        <w:keepNext w:val="0"/>
        <w:keepLines w:val="0"/>
        <w:widowControl/>
        <w:suppressLineNumbers w:val="0"/>
        <w:spacing w:line="420" w:lineRule="atLeast"/>
        <w:ind w:left="0" w:firstLine="180"/>
        <w:jc w:val="center"/>
        <w:rPr>
          <w:rFonts w:hint="eastAsia" w:ascii="宋体" w:hAnsi="宋体" w:eastAsia="宋体" w:cs="宋体"/>
          <w:color w:val="000000" w:themeColor="text1"/>
          <w:kern w:val="0"/>
          <w:sz w:val="32"/>
          <w:szCs w:val="32"/>
          <w:highlight w:val="none"/>
          <w14:textFill>
            <w14:solidFill>
              <w14:schemeClr w14:val="tx1"/>
            </w14:solidFill>
          </w14:textFill>
        </w:rPr>
      </w:pPr>
      <w:r>
        <w:rPr>
          <w:rStyle w:val="8"/>
          <w:rFonts w:hint="eastAsia" w:ascii="宋体" w:hAnsi="宋体" w:eastAsia="宋体" w:cs="宋体"/>
          <w:b/>
          <w:bCs w:val="0"/>
          <w:color w:val="000000" w:themeColor="text1"/>
          <w:sz w:val="32"/>
          <w:szCs w:val="32"/>
          <w:highlight w:val="none"/>
          <w14:textFill>
            <w14:solidFill>
              <w14:schemeClr w14:val="tx1"/>
            </w14:solidFill>
          </w14:textFill>
        </w:rPr>
        <w:t xml:space="preserve"> </w:t>
      </w:r>
    </w:p>
    <w:p>
      <w:pPr>
        <w:pStyle w:val="7"/>
        <w:keepNext w:val="0"/>
        <w:keepLines w:val="0"/>
        <w:widowControl/>
        <w:suppressLineNumbers w:val="0"/>
        <w:spacing w:line="420" w:lineRule="atLeast"/>
        <w:ind w:left="0" w:firstLine="640" w:firstLineChars="200"/>
        <w:rPr>
          <w:rFonts w:hint="eastAsia" w:ascii="宋体" w:hAnsi="宋体" w:eastAsia="宋体" w:cs="宋体"/>
          <w:color w:val="000000" w:themeColor="text1"/>
          <w:kern w:val="0"/>
          <w:sz w:val="32"/>
          <w:szCs w:val="32"/>
          <w:highlight w:val="none"/>
          <w14:textFill>
            <w14:solidFill>
              <w14:schemeClr w14:val="tx1"/>
            </w14:solidFill>
          </w14:textFill>
        </w:rPr>
      </w:pPr>
      <w:r>
        <w:rPr>
          <w:rFonts w:hint="eastAsia" w:ascii="黑体" w:hAnsi="宋体" w:eastAsia="黑体" w:cs="黑体"/>
          <w:color w:val="000000" w:themeColor="text1"/>
          <w:kern w:val="0"/>
          <w:sz w:val="32"/>
          <w:szCs w:val="32"/>
          <w:highlight w:val="none"/>
          <w14:textFill>
            <w14:solidFill>
              <w14:schemeClr w14:val="tx1"/>
            </w14:solidFill>
          </w14:textFill>
        </w:rPr>
        <w:t xml:space="preserve">一、项目概况    </w:t>
      </w:r>
    </w:p>
    <w:p>
      <w:pPr>
        <w:pStyle w:val="7"/>
        <w:keepNext w:val="0"/>
        <w:keepLines w:val="0"/>
        <w:widowControl/>
        <w:suppressLineNumbers w:val="0"/>
        <w:spacing w:line="420" w:lineRule="atLeast"/>
        <w:ind w:left="0" w:firstLine="516"/>
        <w:rPr>
          <w:rFonts w:hint="eastAsia" w:ascii="宋体" w:hAnsi="宋体" w:eastAsia="宋体" w:cs="宋体"/>
          <w:color w:val="000000" w:themeColor="text1"/>
          <w:kern w:val="0"/>
          <w:sz w:val="32"/>
          <w:szCs w:val="32"/>
          <w:highlight w:val="none"/>
          <w14:textFill>
            <w14:solidFill>
              <w14:schemeClr w14:val="tx1"/>
            </w14:solidFill>
          </w14:textFill>
        </w:rPr>
      </w:pPr>
      <w:r>
        <w:rPr>
          <w:rFonts w:hint="default" w:ascii="仿宋_GB2312" w:hAnsi="宋体" w:eastAsia="仿宋_GB2312" w:cs="仿宋_GB2312"/>
          <w:color w:val="000000" w:themeColor="text1"/>
          <w:kern w:val="0"/>
          <w:sz w:val="32"/>
          <w:szCs w:val="32"/>
          <w:highlight w:val="none"/>
          <w14:textFill>
            <w14:solidFill>
              <w14:schemeClr w14:val="tx1"/>
            </w14:solidFill>
          </w14:textFill>
        </w:rPr>
        <w:t xml:space="preserve">（一）项目基本情况：立项情况、实施主体项目、资金及主要内容  </w:t>
      </w:r>
    </w:p>
    <w:p>
      <w:pPr>
        <w:pStyle w:val="7"/>
        <w:keepNext w:val="0"/>
        <w:keepLines w:val="0"/>
        <w:widowControl/>
        <w:suppressLineNumbers w:val="0"/>
        <w:spacing w:line="420" w:lineRule="atLeast"/>
        <w:ind w:left="0" w:firstLine="516"/>
        <w:rPr>
          <w:rFonts w:hint="eastAsia" w:ascii="宋体" w:hAnsi="宋体" w:eastAsia="宋体" w:cs="宋体"/>
          <w:color w:val="000000" w:themeColor="text1"/>
          <w:kern w:val="0"/>
          <w:sz w:val="32"/>
          <w:szCs w:val="32"/>
          <w:highlight w:val="none"/>
          <w14:textFill>
            <w14:solidFill>
              <w14:schemeClr w14:val="tx1"/>
            </w14:solidFill>
          </w14:textFill>
        </w:rPr>
      </w:pPr>
      <w:r>
        <w:rPr>
          <w:rFonts w:hint="default" w:ascii="仿宋_GB2312" w:hAnsi="宋体" w:eastAsia="仿宋_GB2312" w:cs="仿宋_GB2312"/>
          <w:color w:val="000000" w:themeColor="text1"/>
          <w:kern w:val="0"/>
          <w:sz w:val="32"/>
          <w:szCs w:val="32"/>
          <w:highlight w:val="none"/>
          <w14:textFill>
            <w14:solidFill>
              <w14:schemeClr w14:val="tx1"/>
            </w14:solidFill>
          </w14:textFill>
        </w:rPr>
        <w:t>预算单位 海南师范大学本级 的项目 高等学校发展项目属于部门项</w:t>
      </w:r>
      <w:bookmarkStart w:id="0" w:name="_GoBack"/>
      <w:bookmarkEnd w:id="0"/>
      <w:r>
        <w:rPr>
          <w:rFonts w:hint="default" w:ascii="仿宋_GB2312" w:hAnsi="宋体" w:eastAsia="仿宋_GB2312" w:cs="仿宋_GB2312"/>
          <w:color w:val="000000" w:themeColor="text1"/>
          <w:kern w:val="0"/>
          <w:sz w:val="32"/>
          <w:szCs w:val="32"/>
          <w:highlight w:val="none"/>
          <w14:textFill>
            <w14:solidFill>
              <w14:schemeClr w14:val="tx1"/>
            </w14:solidFill>
          </w14:textFill>
        </w:rPr>
        <w:t>目</w:t>
      </w:r>
    </w:p>
    <w:p>
      <w:pPr>
        <w:pStyle w:val="7"/>
        <w:keepNext w:val="0"/>
        <w:keepLines w:val="0"/>
        <w:widowControl/>
        <w:suppressLineNumbers w:val="0"/>
        <w:spacing w:line="420" w:lineRule="atLeast"/>
        <w:ind w:left="0" w:firstLine="516"/>
        <w:rPr>
          <w:rFonts w:hint="eastAsia" w:ascii="宋体" w:hAnsi="宋体" w:eastAsia="宋体" w:cs="宋体"/>
          <w:color w:val="000000" w:themeColor="text1"/>
          <w:kern w:val="0"/>
          <w:sz w:val="32"/>
          <w:szCs w:val="32"/>
          <w:highlight w:val="none"/>
          <w14:textFill>
            <w14:solidFill>
              <w14:schemeClr w14:val="tx1"/>
            </w14:solidFill>
          </w14:textFill>
        </w:rPr>
      </w:pPr>
      <w:r>
        <w:rPr>
          <w:rFonts w:hint="default" w:ascii="仿宋_GB2312" w:hAnsi="宋体" w:eastAsia="仿宋_GB2312" w:cs="仿宋_GB2312"/>
          <w:color w:val="000000" w:themeColor="text1"/>
          <w:kern w:val="0"/>
          <w:sz w:val="32"/>
          <w:szCs w:val="32"/>
          <w:highlight w:val="none"/>
          <w14:textFill>
            <w14:solidFill>
              <w14:schemeClr w14:val="tx1"/>
            </w14:solidFill>
          </w14:textFill>
        </w:rPr>
        <w:t>主管部门为省教育厅</w:t>
      </w:r>
    </w:p>
    <w:p>
      <w:pPr>
        <w:pStyle w:val="7"/>
        <w:keepNext w:val="0"/>
        <w:keepLines w:val="0"/>
        <w:widowControl/>
        <w:suppressLineNumbers w:val="0"/>
        <w:spacing w:line="420" w:lineRule="atLeast"/>
        <w:ind w:left="0" w:firstLine="516"/>
        <w:rPr>
          <w:rFonts w:hint="eastAsia" w:ascii="宋体" w:hAnsi="宋体" w:eastAsia="宋体" w:cs="宋体"/>
          <w:color w:val="000000" w:themeColor="text1"/>
          <w:kern w:val="0"/>
          <w:sz w:val="32"/>
          <w:szCs w:val="32"/>
          <w:highlight w:val="none"/>
          <w14:textFill>
            <w14:solidFill>
              <w14:schemeClr w14:val="tx1"/>
            </w14:solidFill>
          </w14:textFill>
        </w:rPr>
      </w:pPr>
      <w:r>
        <w:rPr>
          <w:rFonts w:hint="default" w:ascii="仿宋_GB2312" w:hAnsi="宋体" w:eastAsia="仿宋_GB2312" w:cs="仿宋_GB2312"/>
          <w:color w:val="000000" w:themeColor="text1"/>
          <w:kern w:val="0"/>
          <w:sz w:val="32"/>
          <w:szCs w:val="32"/>
          <w:highlight w:val="none"/>
          <w14:textFill>
            <w14:solidFill>
              <w14:schemeClr w14:val="tx1"/>
            </w14:solidFill>
          </w14:textFill>
        </w:rPr>
        <w:t>项目</w:t>
      </w:r>
      <w:r>
        <w:rPr>
          <w:rFonts w:hint="eastAsia" w:ascii="仿宋_GB2312" w:eastAsia="仿宋_GB2312" w:cs="仿宋_GB2312"/>
          <w:color w:val="000000" w:themeColor="text1"/>
          <w:kern w:val="0"/>
          <w:sz w:val="32"/>
          <w:szCs w:val="32"/>
          <w:highlight w:val="none"/>
          <w:lang w:eastAsia="zh-CN"/>
          <w14:textFill>
            <w14:solidFill>
              <w14:schemeClr w14:val="tx1"/>
            </w14:solidFill>
          </w14:textFill>
        </w:rPr>
        <w:t>负责人</w:t>
      </w:r>
      <w:r>
        <w:rPr>
          <w:rFonts w:hint="default" w:ascii="仿宋_GB2312" w:hAnsi="宋体" w:eastAsia="仿宋_GB2312" w:cs="仿宋_GB2312"/>
          <w:color w:val="000000" w:themeColor="text1"/>
          <w:kern w:val="0"/>
          <w:sz w:val="32"/>
          <w:szCs w:val="32"/>
          <w:highlight w:val="none"/>
          <w14:textFill>
            <w14:solidFill>
              <w14:schemeClr w14:val="tx1"/>
            </w14:solidFill>
          </w14:textFill>
        </w:rPr>
        <w:t>：康文韬</w:t>
      </w:r>
    </w:p>
    <w:p>
      <w:pPr>
        <w:pStyle w:val="7"/>
        <w:keepNext w:val="0"/>
        <w:keepLines w:val="0"/>
        <w:widowControl/>
        <w:suppressLineNumbers w:val="0"/>
        <w:spacing w:line="420" w:lineRule="atLeast"/>
        <w:ind w:left="0" w:firstLine="516"/>
        <w:rPr>
          <w:rFonts w:hint="eastAsia" w:ascii="宋体" w:hAnsi="宋体" w:eastAsia="宋体" w:cs="宋体"/>
          <w:color w:val="000000" w:themeColor="text1"/>
          <w:kern w:val="0"/>
          <w:sz w:val="32"/>
          <w:szCs w:val="32"/>
          <w:highlight w:val="none"/>
          <w14:textFill>
            <w14:solidFill>
              <w14:schemeClr w14:val="tx1"/>
            </w14:solidFill>
          </w14:textFill>
        </w:rPr>
      </w:pPr>
      <w:r>
        <w:rPr>
          <w:rFonts w:hint="default" w:ascii="仿宋_GB2312" w:hAnsi="宋体" w:eastAsia="仿宋_GB2312" w:cs="仿宋_GB2312"/>
          <w:color w:val="000000" w:themeColor="text1"/>
          <w:kern w:val="0"/>
          <w:sz w:val="32"/>
          <w:szCs w:val="32"/>
          <w:highlight w:val="none"/>
          <w14:textFill>
            <w14:solidFill>
              <w14:schemeClr w14:val="tx1"/>
            </w14:solidFill>
          </w14:textFill>
        </w:rPr>
        <w:t>联系电话：18689703388</w:t>
      </w:r>
    </w:p>
    <w:p>
      <w:pPr>
        <w:pStyle w:val="7"/>
        <w:keepNext w:val="0"/>
        <w:keepLines w:val="0"/>
        <w:widowControl/>
        <w:suppressLineNumbers w:val="0"/>
        <w:spacing w:line="420" w:lineRule="atLeast"/>
        <w:ind w:left="0" w:firstLine="516"/>
        <w:rPr>
          <w:rFonts w:hint="eastAsia" w:ascii="宋体" w:hAnsi="宋体" w:eastAsia="宋体" w:cs="宋体"/>
          <w:color w:val="000000" w:themeColor="text1"/>
          <w:kern w:val="0"/>
          <w:sz w:val="32"/>
          <w:szCs w:val="32"/>
          <w:highlight w:val="none"/>
          <w14:textFill>
            <w14:solidFill>
              <w14:schemeClr w14:val="tx1"/>
            </w14:solidFill>
          </w14:textFill>
        </w:rPr>
      </w:pPr>
      <w:r>
        <w:rPr>
          <w:rFonts w:hint="default" w:ascii="仿宋_GB2312" w:hAnsi="宋体" w:eastAsia="仿宋_GB2312" w:cs="仿宋_GB2312"/>
          <w:color w:val="000000" w:themeColor="text1"/>
          <w:kern w:val="0"/>
          <w:sz w:val="32"/>
          <w:szCs w:val="32"/>
          <w:highlight w:val="none"/>
          <w14:textFill>
            <w14:solidFill>
              <w14:schemeClr w14:val="tx1"/>
            </w14:solidFill>
          </w14:textFill>
        </w:rPr>
        <w:t xml:space="preserve">项目概述如下：请填写项目概述   </w:t>
      </w:r>
    </w:p>
    <w:p>
      <w:pPr>
        <w:pStyle w:val="7"/>
        <w:keepNext w:val="0"/>
        <w:keepLines w:val="0"/>
        <w:widowControl/>
        <w:suppressLineNumbers w:val="0"/>
        <w:spacing w:line="420" w:lineRule="atLeast"/>
        <w:ind w:left="0" w:firstLine="516"/>
        <w:rPr>
          <w:rFonts w:hint="eastAsia" w:ascii="宋体" w:hAnsi="宋体" w:eastAsia="宋体" w:cs="宋体"/>
          <w:color w:val="000000" w:themeColor="text1"/>
          <w:kern w:val="0"/>
          <w:sz w:val="32"/>
          <w:szCs w:val="32"/>
          <w:highlight w:val="none"/>
          <w14:textFill>
            <w14:solidFill>
              <w14:schemeClr w14:val="tx1"/>
            </w14:solidFill>
          </w14:textFill>
        </w:rPr>
      </w:pPr>
      <w:r>
        <w:rPr>
          <w:rFonts w:hint="default" w:ascii="仿宋_GB2312" w:hAnsi="宋体" w:eastAsia="仿宋_GB2312" w:cs="仿宋_GB2312"/>
          <w:color w:val="000000" w:themeColor="text1"/>
          <w:kern w:val="0"/>
          <w:sz w:val="32"/>
          <w:szCs w:val="32"/>
          <w:highlight w:val="none"/>
          <w14:textFill>
            <w14:solidFill>
              <w14:schemeClr w14:val="tx1"/>
            </w14:solidFill>
          </w14:textFill>
        </w:rPr>
        <w:t xml:space="preserve">（二）项目年度预算绩效目标和绩效指标设定情况  </w:t>
      </w:r>
    </w:p>
    <w:p>
      <w:pPr>
        <w:pStyle w:val="7"/>
        <w:keepNext w:val="0"/>
        <w:keepLines w:val="0"/>
        <w:widowControl/>
        <w:suppressLineNumbers w:val="0"/>
        <w:spacing w:line="420" w:lineRule="atLeast"/>
        <w:ind w:left="0" w:firstLine="516"/>
        <w:rPr>
          <w:rFonts w:hint="eastAsia" w:ascii="宋体" w:hAnsi="宋体" w:eastAsia="宋体" w:cs="宋体"/>
          <w:color w:val="000000" w:themeColor="text1"/>
          <w:kern w:val="0"/>
          <w:sz w:val="32"/>
          <w:szCs w:val="32"/>
          <w:highlight w:val="none"/>
          <w14:textFill>
            <w14:solidFill>
              <w14:schemeClr w14:val="tx1"/>
            </w14:solidFill>
          </w14:textFill>
        </w:rPr>
      </w:pPr>
      <w:r>
        <w:rPr>
          <w:rFonts w:hint="default" w:ascii="仿宋_GB2312" w:hAnsi="宋体" w:eastAsia="仿宋_GB2312" w:cs="仿宋_GB2312"/>
          <w:color w:val="000000" w:themeColor="text1"/>
          <w:kern w:val="0"/>
          <w:sz w:val="32"/>
          <w:szCs w:val="32"/>
          <w:highlight w:val="none"/>
          <w14:textFill>
            <w14:solidFill>
              <w14:schemeClr w14:val="tx1"/>
            </w14:solidFill>
          </w14:textFill>
        </w:rPr>
        <w:t>（包括预期总目标及阶段性目标，衡量绩效目标实现程度的评价指标、标准等）</w:t>
      </w:r>
    </w:p>
    <w:p>
      <w:pPr>
        <w:pStyle w:val="7"/>
        <w:keepNext w:val="0"/>
        <w:keepLines w:val="0"/>
        <w:widowControl/>
        <w:suppressLineNumbers w:val="0"/>
        <w:spacing w:line="420" w:lineRule="atLeast"/>
        <w:ind w:left="0" w:firstLine="516"/>
        <w:rPr>
          <w:rFonts w:hint="default" w:ascii="仿宋_GB2312" w:hAnsi="宋体" w:eastAsia="仿宋_GB2312" w:cs="仿宋_GB2312"/>
          <w:b/>
          <w:bCs/>
          <w:color w:val="000000" w:themeColor="text1"/>
          <w:kern w:val="0"/>
          <w:sz w:val="32"/>
          <w:szCs w:val="32"/>
          <w:highlight w:val="none"/>
          <w14:textFill>
            <w14:solidFill>
              <w14:schemeClr w14:val="tx1"/>
            </w14:solidFill>
          </w14:textFill>
        </w:rPr>
      </w:pPr>
      <w:r>
        <w:rPr>
          <w:rFonts w:hint="default" w:ascii="仿宋_GB2312" w:hAnsi="宋体" w:eastAsia="仿宋_GB2312" w:cs="仿宋_GB2312"/>
          <w:b/>
          <w:bCs/>
          <w:color w:val="000000" w:themeColor="text1"/>
          <w:kern w:val="0"/>
          <w:sz w:val="32"/>
          <w:szCs w:val="32"/>
          <w:highlight w:val="none"/>
          <w14:textFill>
            <w14:solidFill>
              <w14:schemeClr w14:val="tx1"/>
            </w14:solidFill>
          </w14:textFill>
        </w:rPr>
        <w:t>总体目标：</w:t>
      </w:r>
    </w:p>
    <w:p>
      <w:pPr>
        <w:pStyle w:val="7"/>
        <w:keepNext w:val="0"/>
        <w:keepLines w:val="0"/>
        <w:widowControl/>
        <w:suppressLineNumbers w:val="0"/>
        <w:spacing w:line="420" w:lineRule="atLeast"/>
        <w:ind w:left="0" w:firstLine="640" w:firstLineChars="200"/>
        <w:rPr>
          <w:rFonts w:hint="default" w:ascii="仿宋_GB2312" w:hAnsi="宋体" w:eastAsia="仿宋_GB2312" w:cs="仿宋_GB2312"/>
          <w:color w:val="000000" w:themeColor="text1"/>
          <w:kern w:val="0"/>
          <w:sz w:val="32"/>
          <w:szCs w:val="32"/>
          <w:highlight w:val="none"/>
          <w14:textFill>
            <w14:solidFill>
              <w14:schemeClr w14:val="tx1"/>
            </w14:solidFill>
          </w14:textFill>
        </w:rPr>
      </w:pPr>
      <w:r>
        <w:rPr>
          <w:rFonts w:hint="default" w:ascii="仿宋_GB2312" w:hAnsi="宋体" w:eastAsia="仿宋_GB2312" w:cs="仿宋_GB2312"/>
          <w:color w:val="000000" w:themeColor="text1"/>
          <w:kern w:val="0"/>
          <w:sz w:val="32"/>
          <w:szCs w:val="32"/>
          <w:highlight w:val="none"/>
          <w14:textFill>
            <w14:solidFill>
              <w14:schemeClr w14:val="tx1"/>
            </w14:solidFill>
          </w14:textFill>
        </w:rPr>
        <w:t>1.2024年我校化学、植物学与动物科学、工程科学等3个学科进入ESI排名前1%，我校</w:t>
      </w:r>
      <w:r>
        <w:rPr>
          <w:rFonts w:hint="eastAsia" w:ascii="宋体" w:hAnsi="宋体" w:eastAsia="宋体" w:cs="宋体"/>
          <w:color w:val="000000" w:themeColor="text1"/>
          <w:kern w:val="0"/>
          <w:sz w:val="32"/>
          <w:szCs w:val="32"/>
          <w:highlight w:val="none"/>
          <w14:textFill>
            <w14:solidFill>
              <w14:schemeClr w14:val="tx1"/>
            </w14:solidFill>
          </w14:textFill>
        </w:rPr>
        <w:t>“</w:t>
      </w:r>
      <w:r>
        <w:rPr>
          <w:rFonts w:hint="default" w:ascii="仿宋_GB2312" w:hAnsi="宋体" w:eastAsia="仿宋_GB2312" w:cs="仿宋_GB2312"/>
          <w:color w:val="000000" w:themeColor="text1"/>
          <w:kern w:val="0"/>
          <w:sz w:val="32"/>
          <w:szCs w:val="32"/>
          <w:highlight w:val="none"/>
          <w14:textFill>
            <w14:solidFill>
              <w14:schemeClr w14:val="tx1"/>
            </w14:solidFill>
          </w14:textFill>
        </w:rPr>
        <w:t>双一流</w:t>
      </w:r>
      <w:r>
        <w:rPr>
          <w:rFonts w:hint="eastAsia" w:ascii="宋体" w:hAnsi="宋体" w:eastAsia="宋体" w:cs="宋体"/>
          <w:color w:val="000000" w:themeColor="text1"/>
          <w:kern w:val="0"/>
          <w:sz w:val="32"/>
          <w:szCs w:val="32"/>
          <w:highlight w:val="none"/>
          <w14:textFill>
            <w14:solidFill>
              <w14:schemeClr w14:val="tx1"/>
            </w14:solidFill>
          </w14:textFill>
        </w:rPr>
        <w:t>”</w:t>
      </w:r>
      <w:r>
        <w:rPr>
          <w:rFonts w:hint="default" w:ascii="仿宋_GB2312" w:hAnsi="宋体" w:eastAsia="仿宋_GB2312" w:cs="仿宋_GB2312"/>
          <w:color w:val="000000" w:themeColor="text1"/>
          <w:kern w:val="0"/>
          <w:sz w:val="32"/>
          <w:szCs w:val="32"/>
          <w:highlight w:val="none"/>
          <w14:textFill>
            <w14:solidFill>
              <w14:schemeClr w14:val="tx1"/>
            </w14:solidFill>
          </w14:textFill>
        </w:rPr>
        <w:t>建设取得重大突破，并追踪检测环境科学与生态学（2024年11月达成度为60.90%）等学科动态，争取2025年实现ESI排名1%的突破；</w:t>
      </w:r>
    </w:p>
    <w:p>
      <w:pPr>
        <w:pStyle w:val="7"/>
        <w:keepNext w:val="0"/>
        <w:keepLines w:val="0"/>
        <w:widowControl/>
        <w:suppressLineNumbers w:val="0"/>
        <w:spacing w:line="420" w:lineRule="atLeast"/>
        <w:ind w:left="0" w:right="0" w:rightChars="0" w:firstLine="640" w:firstLineChars="200"/>
        <w:rPr>
          <w:rFonts w:hint="default" w:ascii="仿宋_GB2312" w:hAnsi="宋体" w:eastAsia="仿宋_GB2312" w:cs="仿宋_GB2312"/>
          <w:color w:val="000000" w:themeColor="text1"/>
          <w:kern w:val="0"/>
          <w:sz w:val="32"/>
          <w:szCs w:val="32"/>
          <w:highlight w:val="none"/>
          <w14:textFill>
            <w14:solidFill>
              <w14:schemeClr w14:val="tx1"/>
            </w14:solidFill>
          </w14:textFill>
        </w:rPr>
      </w:pPr>
      <w:r>
        <w:rPr>
          <w:rFonts w:hint="default" w:ascii="仿宋_GB2312" w:hAnsi="宋体" w:eastAsia="仿宋_GB2312" w:cs="仿宋_GB2312"/>
          <w:color w:val="000000" w:themeColor="text1"/>
          <w:kern w:val="0"/>
          <w:sz w:val="32"/>
          <w:szCs w:val="32"/>
          <w:highlight w:val="none"/>
          <w14:textFill>
            <w14:solidFill>
              <w14:schemeClr w14:val="tx1"/>
            </w14:solidFill>
          </w14:textFill>
        </w:rPr>
        <w:t>2.推动12个省级特色重点学科建设。支持六个国家一流培育学科（马克思主义理论、教育学、中国语言文学、数学、化学、生态学），全力冲击国家一流学科。支持全国重点马院建设，实现马克思主义理论学科优先发展，支持中共党史党建学建设与发展。扶持师范类基础学科建设，打造教育学、教育、心理学等教师教育学科群，支持教师教育学二级学科建设，将教育学（教育）摆在第一学科的方位进行建设；</w:t>
      </w:r>
    </w:p>
    <w:p>
      <w:pPr>
        <w:pStyle w:val="7"/>
        <w:keepNext w:val="0"/>
        <w:keepLines w:val="0"/>
        <w:widowControl/>
        <w:suppressLineNumbers w:val="0"/>
        <w:spacing w:line="420" w:lineRule="atLeast"/>
        <w:ind w:right="0" w:rightChars="0"/>
        <w:rPr>
          <w:rFonts w:hint="default" w:ascii="仿宋_GB2312" w:hAnsi="宋体" w:eastAsia="仿宋_GB2312" w:cs="仿宋_GB2312"/>
          <w:color w:val="000000" w:themeColor="text1"/>
          <w:kern w:val="0"/>
          <w:sz w:val="32"/>
          <w:szCs w:val="32"/>
          <w:highlight w:val="none"/>
          <w14:textFill>
            <w14:solidFill>
              <w14:schemeClr w14:val="tx1"/>
            </w14:solidFill>
          </w14:textFill>
        </w:rPr>
      </w:pPr>
      <w:r>
        <w:rPr>
          <w:rFonts w:hint="default" w:ascii="仿宋_GB2312" w:hAnsi="宋体" w:eastAsia="仿宋_GB2312" w:cs="仿宋_GB2312"/>
          <w:color w:val="000000" w:themeColor="text1"/>
          <w:kern w:val="0"/>
          <w:sz w:val="32"/>
          <w:szCs w:val="32"/>
          <w:highlight w:val="none"/>
          <w14:textFill>
            <w14:solidFill>
              <w14:schemeClr w14:val="tx1"/>
            </w14:solidFill>
          </w14:textFill>
        </w:rPr>
        <w:t xml:space="preserve">   3.加大专业学位类别建设力度，将专业学位类别按一级学科进行建设，建设具有海南特色的交叉学科。 加强创新创业教育统筹管理，全面整合校内外创新教育资源，激发学生参与兴趣，鼓励全校师生参与其中。创新实践教育计划包含大学生创新创业训练计划（国家级40个、省级60个）、学院研究体系（5个重点项目团队）、举办校级创新大赛、竞赛体系（省级以上奖励500项）、创新大赛（学科竞赛争金夺银，力争国家级奖项）、创新创业实践活动体系创新创业导师体系以及深化产教融合（1年新增10项）。 2025年立项资助14个省级研究生教育教学改革研究项目的目标</w:t>
      </w:r>
    </w:p>
    <w:p>
      <w:pPr>
        <w:pStyle w:val="3"/>
        <w:keepNext w:val="0"/>
        <w:keepLines w:val="0"/>
        <w:widowControl/>
        <w:suppressLineNumbers w:val="0"/>
        <w:spacing w:before="100" w:beforeAutospacing="0" w:after="100" w:afterAutospacing="0" w:line="400" w:lineRule="atLeast"/>
        <w:ind w:right="0" w:firstLine="640" w:firstLineChars="200"/>
        <w:jc w:val="both"/>
        <w:rPr>
          <w:rFonts w:hint="eastAsia" w:ascii="宋体" w:hAnsi="宋体" w:eastAsia="宋体" w:cs="宋体"/>
          <w:i w:val="0"/>
          <w:iCs w:val="0"/>
          <w:caps w:val="0"/>
          <w:color w:val="000000" w:themeColor="text1"/>
          <w:spacing w:val="0"/>
          <w:sz w:val="32"/>
          <w:szCs w:val="32"/>
          <w:highlight w:val="none"/>
          <w14:textFill>
            <w14:solidFill>
              <w14:schemeClr w14:val="tx1"/>
            </w14:solidFill>
          </w14:textFill>
        </w:rPr>
      </w:pPr>
      <w:r>
        <w:rPr>
          <w:rFonts w:hint="eastAsia" w:ascii="仿宋_GB2312" w:eastAsia="仿宋_GB2312" w:cs="仿宋_GB2312"/>
          <w:color w:val="000000" w:themeColor="text1"/>
          <w:kern w:val="0"/>
          <w:sz w:val="32"/>
          <w:szCs w:val="32"/>
          <w:highlight w:val="none"/>
          <w:lang w:val="en-US" w:eastAsia="zh-CN"/>
          <w14:textFill>
            <w14:solidFill>
              <w14:schemeClr w14:val="tx1"/>
            </w14:solidFill>
          </w14:textFill>
        </w:rPr>
        <w:t>4.</w:t>
      </w:r>
      <w:r>
        <w:rPr>
          <w:rFonts w:hint="default" w:ascii="仿宋_GB2312" w:hAnsi="宋体" w:eastAsia="仿宋_GB2312" w:cs="仿宋_GB2312"/>
          <w:i w:val="0"/>
          <w:iCs w:val="0"/>
          <w:caps w:val="0"/>
          <w:color w:val="000000" w:themeColor="text1"/>
          <w:spacing w:val="0"/>
          <w:sz w:val="32"/>
          <w:szCs w:val="32"/>
          <w:highlight w:val="none"/>
          <w14:textFill>
            <w14:solidFill>
              <w14:schemeClr w14:val="tx1"/>
            </w14:solidFill>
          </w14:textFill>
        </w:rPr>
        <w:t>根据《2025年度大学生创新创业训练计划立项和结题验收工作的通知》及《海南省教育厅关于组织开展2025年大学生创新训练计划立项和结题验收工作的通知》文件要求，我校2025年大学生创新创业训练计划项目已完成立项评审工作。经各单位初评推荐、校内外专家评审及公示，2024年全校共立项大学生创新训练计划项目国省项100项，其中：国家级项目40项、省级项目60项，共计71万元（按海南省教育厅拨款执行）。中国国际大学生创新大赛，组织学生参与各类国际创新大赛，包括宣传组织、培训指导、参赛交流，共计45万。</w:t>
      </w:r>
    </w:p>
    <w:p>
      <w:pPr>
        <w:pStyle w:val="7"/>
        <w:keepNext w:val="0"/>
        <w:keepLines w:val="0"/>
        <w:widowControl/>
        <w:suppressLineNumbers w:val="0"/>
        <w:spacing w:line="420" w:lineRule="atLeast"/>
        <w:ind w:right="0" w:rightChars="0"/>
        <w:rPr>
          <w:rFonts w:hint="default" w:ascii="仿宋_GB2312" w:hAnsi="宋体" w:eastAsia="仿宋_GB2312" w:cs="仿宋_GB2312"/>
          <w:color w:val="000000" w:themeColor="text1"/>
          <w:kern w:val="0"/>
          <w:sz w:val="32"/>
          <w:szCs w:val="32"/>
          <w:highlight w:val="none"/>
          <w:lang w:val="en-US" w:eastAsia="zh-CN"/>
          <w14:textFill>
            <w14:solidFill>
              <w14:schemeClr w14:val="tx1"/>
            </w14:solidFill>
          </w14:textFill>
        </w:rPr>
      </w:pPr>
    </w:p>
    <w:p>
      <w:pPr>
        <w:pStyle w:val="7"/>
        <w:keepNext w:val="0"/>
        <w:keepLines w:val="0"/>
        <w:widowControl/>
        <w:suppressLineNumbers w:val="0"/>
        <w:spacing w:line="420" w:lineRule="atLeast"/>
        <w:ind w:left="0" w:firstLine="640" w:firstLineChars="200"/>
        <w:jc w:val="both"/>
        <w:rPr>
          <w:rFonts w:hint="default" w:ascii="仿宋_GB2312" w:hAnsi="宋体" w:eastAsia="仿宋_GB2312" w:cs="仿宋_GB2312"/>
          <w:color w:val="000000" w:themeColor="text1"/>
          <w:kern w:val="0"/>
          <w:sz w:val="32"/>
          <w:szCs w:val="32"/>
          <w:highlight w:val="none"/>
          <w14:textFill>
            <w14:solidFill>
              <w14:schemeClr w14:val="tx1"/>
            </w14:solidFill>
          </w14:textFill>
        </w:rPr>
      </w:pPr>
      <w:r>
        <w:rPr>
          <w:rFonts w:hint="default" w:ascii="仿宋_GB2312" w:hAnsi="宋体" w:eastAsia="仿宋_GB2312" w:cs="仿宋_GB2312"/>
          <w:color w:val="000000" w:themeColor="text1"/>
          <w:kern w:val="0"/>
          <w:sz w:val="32"/>
          <w:szCs w:val="32"/>
          <w:highlight w:val="none"/>
          <w14:textFill>
            <w14:solidFill>
              <w14:schemeClr w14:val="tx1"/>
            </w14:solidFill>
          </w14:textFill>
        </w:rPr>
        <w:t>2025年年度目标：</w:t>
      </w:r>
    </w:p>
    <w:p>
      <w:pPr>
        <w:pStyle w:val="7"/>
        <w:keepNext w:val="0"/>
        <w:keepLines w:val="0"/>
        <w:widowControl/>
        <w:suppressLineNumbers w:val="0"/>
        <w:spacing w:line="420" w:lineRule="atLeast"/>
        <w:ind w:left="0" w:firstLine="640" w:firstLineChars="200"/>
        <w:jc w:val="both"/>
        <w:rPr>
          <w:rFonts w:hint="default" w:ascii="仿宋_GB2312" w:hAnsi="宋体" w:eastAsia="仿宋_GB2312" w:cs="仿宋_GB2312"/>
          <w:color w:val="000000" w:themeColor="text1"/>
          <w:kern w:val="0"/>
          <w:sz w:val="32"/>
          <w:szCs w:val="32"/>
          <w:highlight w:val="none"/>
          <w14:textFill>
            <w14:solidFill>
              <w14:schemeClr w14:val="tx1"/>
            </w14:solidFill>
          </w14:textFill>
        </w:rPr>
      </w:pPr>
      <w:r>
        <w:rPr>
          <w:rFonts w:hint="default" w:ascii="仿宋_GB2312" w:hAnsi="宋体" w:eastAsia="仿宋_GB2312" w:cs="仿宋_GB2312"/>
          <w:color w:val="000000" w:themeColor="text1"/>
          <w:kern w:val="0"/>
          <w:sz w:val="32"/>
          <w:szCs w:val="32"/>
          <w:highlight w:val="none"/>
          <w14:textFill>
            <w14:solidFill>
              <w14:schemeClr w14:val="tx1"/>
            </w14:solidFill>
          </w14:textFill>
        </w:rPr>
        <w:t>1.2024年我校化学、植物学与动物科学、工程科学等3个学科进入ESI排名前1%，我校</w:t>
      </w:r>
      <w:r>
        <w:rPr>
          <w:rFonts w:hint="eastAsia" w:ascii="宋体" w:hAnsi="宋体" w:eastAsia="宋体" w:cs="宋体"/>
          <w:color w:val="000000" w:themeColor="text1"/>
          <w:kern w:val="0"/>
          <w:sz w:val="32"/>
          <w:szCs w:val="32"/>
          <w:highlight w:val="none"/>
          <w14:textFill>
            <w14:solidFill>
              <w14:schemeClr w14:val="tx1"/>
            </w14:solidFill>
          </w14:textFill>
        </w:rPr>
        <w:t>“</w:t>
      </w:r>
      <w:r>
        <w:rPr>
          <w:rFonts w:hint="default" w:ascii="仿宋_GB2312" w:hAnsi="宋体" w:eastAsia="仿宋_GB2312" w:cs="仿宋_GB2312"/>
          <w:color w:val="000000" w:themeColor="text1"/>
          <w:kern w:val="0"/>
          <w:sz w:val="32"/>
          <w:szCs w:val="32"/>
          <w:highlight w:val="none"/>
          <w14:textFill>
            <w14:solidFill>
              <w14:schemeClr w14:val="tx1"/>
            </w14:solidFill>
          </w14:textFill>
        </w:rPr>
        <w:t>双一流</w:t>
      </w:r>
      <w:r>
        <w:rPr>
          <w:rFonts w:hint="eastAsia" w:ascii="宋体" w:hAnsi="宋体" w:eastAsia="宋体" w:cs="宋体"/>
          <w:color w:val="000000" w:themeColor="text1"/>
          <w:kern w:val="0"/>
          <w:sz w:val="32"/>
          <w:szCs w:val="32"/>
          <w:highlight w:val="none"/>
          <w14:textFill>
            <w14:solidFill>
              <w14:schemeClr w14:val="tx1"/>
            </w14:solidFill>
          </w14:textFill>
        </w:rPr>
        <w:t>”</w:t>
      </w:r>
      <w:r>
        <w:rPr>
          <w:rFonts w:hint="default" w:ascii="仿宋_GB2312" w:hAnsi="宋体" w:eastAsia="仿宋_GB2312" w:cs="仿宋_GB2312"/>
          <w:color w:val="000000" w:themeColor="text1"/>
          <w:kern w:val="0"/>
          <w:sz w:val="32"/>
          <w:szCs w:val="32"/>
          <w:highlight w:val="none"/>
          <w14:textFill>
            <w14:solidFill>
              <w14:schemeClr w14:val="tx1"/>
            </w14:solidFill>
          </w14:textFill>
        </w:rPr>
        <w:t>建设取得重大突破，并追踪检测环境科学与生态学（2024年11月达成度为60.90%）等学科动态，争取2025年实现ESI排名1%的突破；</w:t>
      </w:r>
    </w:p>
    <w:p>
      <w:pPr>
        <w:pStyle w:val="7"/>
        <w:keepNext w:val="0"/>
        <w:keepLines w:val="0"/>
        <w:widowControl/>
        <w:suppressLineNumbers w:val="0"/>
        <w:spacing w:line="420" w:lineRule="atLeast"/>
        <w:ind w:left="0" w:right="0" w:rightChars="0" w:firstLine="640" w:firstLineChars="200"/>
        <w:jc w:val="both"/>
        <w:rPr>
          <w:rFonts w:hint="default" w:ascii="仿宋_GB2312" w:hAnsi="宋体" w:eastAsia="仿宋_GB2312" w:cs="仿宋_GB2312"/>
          <w:color w:val="000000" w:themeColor="text1"/>
          <w:kern w:val="0"/>
          <w:sz w:val="32"/>
          <w:szCs w:val="32"/>
          <w:highlight w:val="none"/>
          <w14:textFill>
            <w14:solidFill>
              <w14:schemeClr w14:val="tx1"/>
            </w14:solidFill>
          </w14:textFill>
        </w:rPr>
      </w:pPr>
      <w:r>
        <w:rPr>
          <w:rFonts w:hint="default" w:ascii="仿宋_GB2312" w:hAnsi="宋体" w:eastAsia="仿宋_GB2312" w:cs="仿宋_GB2312"/>
          <w:color w:val="000000" w:themeColor="text1"/>
          <w:kern w:val="0"/>
          <w:sz w:val="32"/>
          <w:szCs w:val="32"/>
          <w:highlight w:val="none"/>
          <w14:textFill>
            <w14:solidFill>
              <w14:schemeClr w14:val="tx1"/>
            </w14:solidFill>
          </w14:textFill>
        </w:rPr>
        <w:t>2.推动12个省级特色重点学科建设。支持六个国家一流培育学科（马克思主义理论、教育学、中国语言文学、数学、化学、生态学），全力冲击国家一流学科。支持全国重点马院建设，实现马克思主义理论学科优先发展，支持中共党史党建学建设与发展。扶持师范类基础学科建设，打造教育学、教育、心理学等教师教育学科群，支持教师教育学二级学科建设，将教育学（教育）摆在第一学科的方位进行建设；</w:t>
      </w:r>
    </w:p>
    <w:p>
      <w:pPr>
        <w:pStyle w:val="7"/>
        <w:keepNext w:val="0"/>
        <w:keepLines w:val="0"/>
        <w:widowControl/>
        <w:suppressLineNumbers w:val="0"/>
        <w:spacing w:line="420" w:lineRule="atLeast"/>
        <w:ind w:left="0" w:right="0" w:rightChars="0" w:firstLine="640" w:firstLineChars="200"/>
        <w:jc w:val="both"/>
        <w:rPr>
          <w:rFonts w:hint="default" w:ascii="宋体" w:hAnsi="宋体" w:eastAsia="仿宋_GB2312" w:cs="宋体"/>
          <w:color w:val="000000" w:themeColor="text1"/>
          <w:kern w:val="0"/>
          <w:sz w:val="32"/>
          <w:szCs w:val="32"/>
          <w:highlight w:val="none"/>
          <w14:textFill>
            <w14:solidFill>
              <w14:schemeClr w14:val="tx1"/>
            </w14:solidFill>
          </w14:textFill>
        </w:rPr>
      </w:pPr>
      <w:r>
        <w:rPr>
          <w:rFonts w:hint="default" w:ascii="仿宋_GB2312" w:hAnsi="宋体" w:eastAsia="仿宋_GB2312" w:cs="仿宋_GB2312"/>
          <w:color w:val="000000" w:themeColor="text1"/>
          <w:kern w:val="0"/>
          <w:sz w:val="32"/>
          <w:szCs w:val="32"/>
          <w:highlight w:val="none"/>
          <w14:textFill>
            <w14:solidFill>
              <w14:schemeClr w14:val="tx1"/>
            </w14:solidFill>
          </w14:textFill>
        </w:rPr>
        <w:t xml:space="preserve"> 3.加大专业学位类别建设力度，将专业学位类别按一级学科进行建设，建设具有海南特色的交叉学科。加强创新创业教育统筹管理，全面整合校内外创新教育资源，激发学生参与兴趣，鼓励全校师生参与其中。创新实践教育计划包含大学生创新创业训练计划（国家级40个、省级60个）、学院研究体系（5个重点项目团队）、举办校级创新大赛、竞赛体系（省级以上奖励500项）、创新大赛（学科竞赛争金夺银，力争国家级奖项）、创新创业实践活动体系创新创业导师体系以及深化产教融合（1年新增10项）。 2025年立项资助14个省级研究生教育教学改革研究项目的目标。</w:t>
      </w:r>
    </w:p>
    <w:p>
      <w:pPr>
        <w:pStyle w:val="7"/>
        <w:keepNext w:val="0"/>
        <w:keepLines w:val="0"/>
        <w:widowControl/>
        <w:suppressLineNumbers w:val="0"/>
        <w:spacing w:line="420" w:lineRule="atLeast"/>
        <w:ind w:left="0" w:firstLine="516"/>
        <w:rPr>
          <w:rFonts w:hint="default" w:ascii="仿宋_GB2312" w:hAnsi="宋体" w:eastAsia="仿宋_GB2312" w:cs="仿宋_GB2312"/>
          <w:b/>
          <w:bCs/>
          <w:color w:val="000000" w:themeColor="text1"/>
          <w:kern w:val="0"/>
          <w:sz w:val="32"/>
          <w:szCs w:val="32"/>
          <w:highlight w:val="none"/>
          <w14:textFill>
            <w14:solidFill>
              <w14:schemeClr w14:val="tx1"/>
            </w14:solidFill>
          </w14:textFill>
        </w:rPr>
      </w:pPr>
      <w:r>
        <w:rPr>
          <w:rFonts w:hint="default" w:ascii="仿宋_GB2312" w:hAnsi="宋体" w:eastAsia="仿宋_GB2312" w:cs="仿宋_GB2312"/>
          <w:b/>
          <w:bCs/>
          <w:color w:val="000000" w:themeColor="text1"/>
          <w:kern w:val="0"/>
          <w:sz w:val="32"/>
          <w:szCs w:val="32"/>
          <w:highlight w:val="none"/>
          <w14:textFill>
            <w14:solidFill>
              <w14:schemeClr w14:val="tx1"/>
            </w14:solidFill>
          </w14:textFill>
        </w:rPr>
        <w:t>当年年度目标完成情况：</w:t>
      </w:r>
    </w:p>
    <w:p>
      <w:pPr>
        <w:pStyle w:val="7"/>
        <w:keepNext w:val="0"/>
        <w:keepLines w:val="0"/>
        <w:widowControl/>
        <w:suppressLineNumbers w:val="0"/>
        <w:spacing w:line="420" w:lineRule="atLeast"/>
        <w:ind w:left="0" w:firstLine="640" w:firstLineChars="200"/>
        <w:jc w:val="both"/>
        <w:rPr>
          <w:rFonts w:hint="default" w:ascii="仿宋_GB2312" w:hAnsi="宋体" w:eastAsia="仿宋_GB2312" w:cs="仿宋_GB2312"/>
          <w:color w:val="000000" w:themeColor="text1"/>
          <w:kern w:val="0"/>
          <w:sz w:val="32"/>
          <w:szCs w:val="32"/>
          <w:highlight w:val="none"/>
          <w:lang w:val="en-US" w:eastAsia="zh-CN"/>
          <w14:textFill>
            <w14:solidFill>
              <w14:schemeClr w14:val="tx1"/>
            </w14:solidFill>
          </w14:textFill>
        </w:rPr>
      </w:pPr>
      <w:r>
        <w:rPr>
          <w:rFonts w:hint="default" w:ascii="仿宋_GB2312" w:hAnsi="宋体" w:eastAsia="仿宋_GB2312" w:cs="仿宋_GB2312"/>
          <w:color w:val="000000" w:themeColor="text1"/>
          <w:kern w:val="0"/>
          <w:sz w:val="32"/>
          <w:szCs w:val="32"/>
          <w:highlight w:val="none"/>
          <w14:textFill>
            <w14:solidFill>
              <w14:schemeClr w14:val="tx1"/>
            </w14:solidFill>
          </w14:textFill>
        </w:rPr>
        <w:t>1.推进12个省级特色重点学科建设。完成了第五轮12个省级特色重点学科验收工作。根据《海南省教育厅关于海南省普通高等学校第五轮省级特色重点学科验收结果的通报》琼教高</w:t>
      </w:r>
      <w:r>
        <w:rPr>
          <w:rFonts w:hint="eastAsia" w:ascii="仿宋_GB2312" w:eastAsia="仿宋_GB2312" w:cs="仿宋_GB2312"/>
          <w:color w:val="000000" w:themeColor="text1"/>
          <w:kern w:val="0"/>
          <w:sz w:val="32"/>
          <w:szCs w:val="32"/>
          <w:highlight w:val="none"/>
          <w:lang w:eastAsia="zh-CN"/>
          <w14:textFill>
            <w14:solidFill>
              <w14:schemeClr w14:val="tx1"/>
            </w14:solidFill>
          </w14:textFill>
        </w:rPr>
        <w:t>〔2026〕11号</w:t>
      </w:r>
      <w:r>
        <w:rPr>
          <w:rFonts w:hint="default" w:ascii="仿宋_GB2312" w:hAnsi="宋体" w:eastAsia="仿宋_GB2312" w:cs="仿宋_GB2312"/>
          <w:color w:val="000000" w:themeColor="text1"/>
          <w:kern w:val="0"/>
          <w:sz w:val="32"/>
          <w:szCs w:val="32"/>
          <w:highlight w:val="none"/>
          <w14:textFill>
            <w14:solidFill>
              <w14:schemeClr w14:val="tx1"/>
            </w14:solidFill>
          </w14:textFill>
        </w:rPr>
        <w:t>文件通知，我校第五轮12个省级特色重点学科全部通过验</w:t>
      </w:r>
      <w:r>
        <w:rPr>
          <w:rFonts w:hint="default" w:ascii="仿宋_GB2312" w:hAnsi="宋体" w:eastAsia="仿宋_GB2312" w:cs="仿宋_GB2312"/>
          <w:color w:val="000000" w:themeColor="text1"/>
          <w:kern w:val="0"/>
          <w:sz w:val="32"/>
          <w:szCs w:val="32"/>
          <w:highlight w:val="none"/>
          <w14:textFill>
            <w14:solidFill>
              <w14:schemeClr w14:val="tx1"/>
            </w14:solidFill>
          </w14:textFill>
        </w:rPr>
        <w:t>收，其中设计学学科验收结果为优秀。教育学学科被列为我校第一学科进行建设。完成了马克思主义理论和生态学一流学科目标前期论证与调研工作。环境科学与生态学</w:t>
      </w:r>
      <w:r>
        <w:rPr>
          <w:rFonts w:hint="eastAsia" w:ascii="仿宋_GB2312" w:eastAsia="仿宋_GB2312" w:cs="仿宋_GB2312"/>
          <w:color w:val="000000" w:themeColor="text1"/>
          <w:kern w:val="0"/>
          <w:sz w:val="32"/>
          <w:szCs w:val="32"/>
          <w:highlight w:val="none"/>
          <w:lang w:val="en-US" w:eastAsia="zh-CN"/>
          <w14:textFill>
            <w14:solidFill>
              <w14:schemeClr w14:val="tx1"/>
            </w14:solidFill>
          </w14:textFill>
        </w:rPr>
        <w:t>学科已从</w:t>
      </w:r>
      <w:r>
        <w:rPr>
          <w:rFonts w:hint="default" w:ascii="仿宋_GB2312" w:hAnsi="宋体" w:eastAsia="仿宋_GB2312" w:cs="仿宋_GB2312"/>
          <w:color w:val="000000" w:themeColor="text1"/>
          <w:kern w:val="0"/>
          <w:sz w:val="32"/>
          <w:szCs w:val="32"/>
          <w:highlight w:val="none"/>
          <w14:textFill>
            <w14:solidFill>
              <w14:schemeClr w14:val="tx1"/>
            </w14:solidFill>
          </w14:textFill>
        </w:rPr>
        <w:t>2024年11月</w:t>
      </w:r>
      <w:r>
        <w:rPr>
          <w:rFonts w:hint="eastAsia" w:ascii="仿宋_GB2312" w:eastAsia="仿宋_GB2312" w:cs="仿宋_GB2312"/>
          <w:color w:val="000000" w:themeColor="text1"/>
          <w:kern w:val="0"/>
          <w:sz w:val="32"/>
          <w:szCs w:val="32"/>
          <w:highlight w:val="none"/>
          <w:lang w:val="en-US" w:eastAsia="zh-CN"/>
          <w14:textFill>
            <w14:solidFill>
              <w14:schemeClr w14:val="tx1"/>
            </w14:solidFill>
          </w14:textFill>
        </w:rPr>
        <w:t>的</w:t>
      </w:r>
      <w:r>
        <w:rPr>
          <w:rFonts w:hint="default" w:ascii="仿宋_GB2312" w:hAnsi="宋体" w:eastAsia="仿宋_GB2312" w:cs="仿宋_GB2312"/>
          <w:color w:val="000000" w:themeColor="text1"/>
          <w:kern w:val="0"/>
          <w:sz w:val="32"/>
          <w:szCs w:val="32"/>
          <w:highlight w:val="none"/>
          <w14:textFill>
            <w14:solidFill>
              <w14:schemeClr w14:val="tx1"/>
            </w14:solidFill>
          </w14:textFill>
        </w:rPr>
        <w:t>达成度为60.90%</w:t>
      </w:r>
      <w:r>
        <w:rPr>
          <w:rFonts w:hint="eastAsia" w:ascii="仿宋_GB2312" w:eastAsia="仿宋_GB2312" w:cs="仿宋_GB2312"/>
          <w:color w:val="000000" w:themeColor="text1"/>
          <w:kern w:val="0"/>
          <w:sz w:val="32"/>
          <w:szCs w:val="32"/>
          <w:highlight w:val="none"/>
          <w:lang w:eastAsia="zh-CN"/>
          <w14:textFill>
            <w14:solidFill>
              <w14:schemeClr w14:val="tx1"/>
            </w14:solidFill>
          </w14:textFill>
        </w:rPr>
        <w:t>，</w:t>
      </w:r>
      <w:r>
        <w:rPr>
          <w:rFonts w:hint="eastAsia" w:ascii="仿宋_GB2312" w:eastAsia="仿宋_GB2312" w:cs="仿宋_GB2312"/>
          <w:color w:val="000000" w:themeColor="text1"/>
          <w:kern w:val="0"/>
          <w:sz w:val="32"/>
          <w:szCs w:val="32"/>
          <w:highlight w:val="none"/>
          <w:lang w:val="en-US" w:eastAsia="zh-CN"/>
          <w14:textFill>
            <w14:solidFill>
              <w14:schemeClr w14:val="tx1"/>
            </w14:solidFill>
          </w14:textFill>
        </w:rPr>
        <w:t>提高到71.96%，取得较大进展。</w:t>
      </w:r>
    </w:p>
    <w:p>
      <w:pPr>
        <w:pStyle w:val="7"/>
        <w:keepNext w:val="0"/>
        <w:keepLines w:val="0"/>
        <w:widowControl/>
        <w:suppressLineNumbers w:val="0"/>
        <w:spacing w:line="420" w:lineRule="atLeast"/>
        <w:ind w:left="0" w:firstLine="516"/>
        <w:jc w:val="both"/>
        <w:rPr>
          <w:rFonts w:hint="default" w:ascii="仿宋_GB2312" w:hAnsi="宋体" w:eastAsia="仿宋_GB2312" w:cs="仿宋_GB2312"/>
          <w:color w:val="000000" w:themeColor="text1"/>
          <w:kern w:val="0"/>
          <w:sz w:val="32"/>
          <w:szCs w:val="32"/>
          <w:highlight w:val="none"/>
          <w14:textFill>
            <w14:solidFill>
              <w14:schemeClr w14:val="tx1"/>
            </w14:solidFill>
          </w14:textFill>
        </w:rPr>
      </w:pPr>
      <w:r>
        <w:rPr>
          <w:rFonts w:hint="default" w:ascii="仿宋_GB2312" w:hAnsi="宋体" w:eastAsia="仿宋_GB2312" w:cs="仿宋_GB2312"/>
          <w:color w:val="000000" w:themeColor="text1"/>
          <w:kern w:val="0"/>
          <w:sz w:val="32"/>
          <w:szCs w:val="32"/>
          <w:highlight w:val="none"/>
          <w14:textFill>
            <w14:solidFill>
              <w14:schemeClr w14:val="tx1"/>
            </w14:solidFill>
          </w14:textFill>
        </w:rPr>
        <w:t>2.不断优化学科专业设置调整。推进学科分类建设，优化学科专业调整，推动人工智能交叉学科方向培育，成立人工智能学院；2025年，学校累计优化调整11个专业，优化比例28%，新增5个自主设置二级学科（教育测量与评价、非物质文化遗产、语言学、自贸港财税理论创新与政策、少年儿童组织与思想意识教育），新增布局人工智能交叉学科；在生物、化学等传统优势专业中融入热带农业、海洋资源等特色课程。</w:t>
      </w:r>
    </w:p>
    <w:p>
      <w:pPr>
        <w:pStyle w:val="7"/>
        <w:keepNext w:val="0"/>
        <w:keepLines w:val="0"/>
        <w:widowControl/>
        <w:suppressLineNumbers w:val="0"/>
        <w:spacing w:line="420" w:lineRule="atLeast"/>
        <w:ind w:left="0" w:firstLine="516"/>
        <w:jc w:val="both"/>
        <w:rPr>
          <w:rFonts w:hint="default" w:ascii="仿宋_GB2312" w:hAnsi="宋体" w:eastAsia="仿宋_GB2312" w:cs="仿宋_GB2312"/>
          <w:color w:val="000000" w:themeColor="text1"/>
          <w:kern w:val="0"/>
          <w:sz w:val="32"/>
          <w:szCs w:val="32"/>
          <w:highlight w:val="none"/>
          <w14:textFill>
            <w14:solidFill>
              <w14:schemeClr w14:val="tx1"/>
            </w14:solidFill>
          </w14:textFill>
        </w:rPr>
      </w:pPr>
      <w:r>
        <w:rPr>
          <w:rFonts w:hint="default" w:ascii="仿宋_GB2312" w:hAnsi="宋体" w:eastAsia="仿宋_GB2312" w:cs="仿宋_GB2312"/>
          <w:color w:val="000000" w:themeColor="text1"/>
          <w:kern w:val="0"/>
          <w:sz w:val="32"/>
          <w:szCs w:val="32"/>
          <w:highlight w:val="none"/>
          <w14:textFill>
            <w14:solidFill>
              <w14:schemeClr w14:val="tx1"/>
            </w14:solidFill>
          </w14:textFill>
        </w:rPr>
        <w:t>3.推进一流师范大学建设工作。购买了《海南师范大学360度数据监测服务》，并据此重构一流师范大学建设核心办学指标，完成120余项关键指标的校准与动态监测，建立“目标—任务—项目—资源”闭环管理体系。</w:t>
      </w:r>
    </w:p>
    <w:p>
      <w:pPr>
        <w:pStyle w:val="3"/>
        <w:keepNext w:val="0"/>
        <w:keepLines w:val="0"/>
        <w:widowControl/>
        <w:suppressLineNumbers w:val="0"/>
        <w:spacing w:before="100" w:beforeAutospacing="0" w:after="100" w:afterAutospacing="0" w:line="400" w:lineRule="atLeast"/>
        <w:ind w:left="0" w:right="0" w:firstLine="420"/>
        <w:jc w:val="both"/>
        <w:rPr>
          <w:rFonts w:hint="eastAsia" w:ascii="宋体" w:hAnsi="宋体" w:eastAsia="宋体" w:cs="宋体"/>
          <w:i w:val="0"/>
          <w:iCs w:val="0"/>
          <w:caps w:val="0"/>
          <w:color w:val="000000" w:themeColor="text1"/>
          <w:spacing w:val="0"/>
          <w:sz w:val="32"/>
          <w:szCs w:val="32"/>
          <w:highlight w:val="none"/>
          <w14:textFill>
            <w14:solidFill>
              <w14:schemeClr w14:val="tx1"/>
            </w14:solidFill>
          </w14:textFill>
        </w:rPr>
      </w:pPr>
      <w:r>
        <w:rPr>
          <w:rFonts w:hint="eastAsia" w:ascii="仿宋_GB2312" w:hAnsi="宋体" w:eastAsia="仿宋_GB2312" w:cs="仿宋_GB2312"/>
          <w:i w:val="0"/>
          <w:iCs w:val="0"/>
          <w:caps w:val="0"/>
          <w:color w:val="000000" w:themeColor="text1"/>
          <w:spacing w:val="0"/>
          <w:sz w:val="32"/>
          <w:szCs w:val="32"/>
          <w:highlight w:val="none"/>
          <w:lang w:val="en-US" w:eastAsia="zh-CN"/>
          <w14:textFill>
            <w14:solidFill>
              <w14:schemeClr w14:val="tx1"/>
            </w14:solidFill>
          </w14:textFill>
        </w:rPr>
        <w:t>4.</w:t>
      </w:r>
      <w:r>
        <w:rPr>
          <w:rFonts w:hint="default" w:ascii="仿宋_GB2312" w:hAnsi="宋体" w:eastAsia="仿宋_GB2312" w:cs="仿宋_GB2312"/>
          <w:i w:val="0"/>
          <w:iCs w:val="0"/>
          <w:caps w:val="0"/>
          <w:color w:val="000000" w:themeColor="text1"/>
          <w:spacing w:val="0"/>
          <w:sz w:val="32"/>
          <w:szCs w:val="32"/>
          <w:highlight w:val="none"/>
          <w14:textFill>
            <w14:solidFill>
              <w14:schemeClr w14:val="tx1"/>
            </w14:solidFill>
          </w14:textFill>
        </w:rPr>
        <w:t>2025年，大学生创新训练计划：100项国家级省级创新训练项目（71万）基本完成。在中国国际大学生创新大赛中斩获省级金奖2项、银奖6项、铜奖11 项，国家级铜奖7项；全年省级以上学科竞赛获奖共计550项，获批协同育人项目5项。</w:t>
      </w:r>
    </w:p>
    <w:p>
      <w:pPr>
        <w:pStyle w:val="7"/>
        <w:keepNext w:val="0"/>
        <w:keepLines w:val="0"/>
        <w:widowControl/>
        <w:suppressLineNumbers w:val="0"/>
        <w:spacing w:line="420" w:lineRule="atLeast"/>
        <w:ind w:left="0" w:firstLine="516"/>
        <w:jc w:val="both"/>
        <w:rPr>
          <w:rFonts w:hint="default" w:ascii="仿宋_GB2312" w:hAnsi="宋体" w:eastAsia="仿宋_GB2312" w:cs="仿宋_GB2312"/>
          <w:color w:val="000000" w:themeColor="text1"/>
          <w:kern w:val="0"/>
          <w:sz w:val="32"/>
          <w:szCs w:val="32"/>
          <w:highlight w:val="none"/>
          <w14:textFill>
            <w14:solidFill>
              <w14:schemeClr w14:val="tx1"/>
            </w14:solidFill>
          </w14:textFill>
        </w:rPr>
      </w:pPr>
    </w:p>
    <w:p>
      <w:pPr>
        <w:pStyle w:val="7"/>
        <w:keepNext w:val="0"/>
        <w:keepLines w:val="0"/>
        <w:widowControl/>
        <w:suppressLineNumbers w:val="0"/>
        <w:spacing w:line="420" w:lineRule="atLeast"/>
        <w:ind w:left="0" w:firstLine="516"/>
        <w:rPr>
          <w:rFonts w:hint="eastAsia" w:ascii="宋体" w:hAnsi="宋体" w:eastAsia="宋体" w:cs="宋体"/>
          <w:color w:val="000000" w:themeColor="text1"/>
          <w:kern w:val="0"/>
          <w:sz w:val="32"/>
          <w:szCs w:val="32"/>
          <w:highlight w:val="none"/>
          <w14:textFill>
            <w14:solidFill>
              <w14:schemeClr w14:val="tx1"/>
            </w14:solidFill>
          </w14:textFill>
        </w:rPr>
      </w:pPr>
      <w:r>
        <w:rPr>
          <w:rFonts w:hint="eastAsia" w:ascii="黑体" w:hAnsi="宋体" w:eastAsia="黑体" w:cs="黑体"/>
          <w:color w:val="000000" w:themeColor="text1"/>
          <w:kern w:val="0"/>
          <w:sz w:val="32"/>
          <w:szCs w:val="32"/>
          <w:highlight w:val="none"/>
          <w14:textFill>
            <w14:solidFill>
              <w14:schemeClr w14:val="tx1"/>
            </w14:solidFill>
          </w14:textFill>
        </w:rPr>
        <w:t>二、项目决策及资金使用管理情况</w:t>
      </w:r>
    </w:p>
    <w:p>
      <w:pPr>
        <w:pStyle w:val="7"/>
        <w:keepNext w:val="0"/>
        <w:keepLines w:val="0"/>
        <w:widowControl/>
        <w:suppressLineNumbers w:val="0"/>
        <w:spacing w:line="420" w:lineRule="atLeast"/>
        <w:ind w:left="0" w:firstLine="516"/>
        <w:jc w:val="both"/>
        <w:rPr>
          <w:rFonts w:hint="default" w:ascii="仿宋_GB2312" w:hAnsi="宋体" w:eastAsia="仿宋_GB2312" w:cs="仿宋_GB2312"/>
          <w:color w:val="000000" w:themeColor="text1"/>
          <w:kern w:val="0"/>
          <w:sz w:val="32"/>
          <w:szCs w:val="32"/>
          <w:highlight w:val="none"/>
          <w14:textFill>
            <w14:solidFill>
              <w14:schemeClr w14:val="tx1"/>
            </w14:solidFill>
          </w14:textFill>
        </w:rPr>
      </w:pPr>
      <w:r>
        <w:rPr>
          <w:rFonts w:hint="default" w:ascii="仿宋_GB2312" w:hAnsi="宋体" w:eastAsia="仿宋_GB2312" w:cs="仿宋_GB2312"/>
          <w:color w:val="000000" w:themeColor="text1"/>
          <w:kern w:val="0"/>
          <w:sz w:val="32"/>
          <w:szCs w:val="32"/>
          <w:highlight w:val="none"/>
          <w14:textFill>
            <w14:solidFill>
              <w14:schemeClr w14:val="tx1"/>
            </w14:solidFill>
          </w14:textFill>
        </w:rPr>
        <w:t>（一）项目决策情况（包括决策过程和结果）</w:t>
      </w:r>
    </w:p>
    <w:p>
      <w:pPr>
        <w:pStyle w:val="3"/>
        <w:keepNext w:val="0"/>
        <w:keepLines w:val="0"/>
        <w:widowControl/>
        <w:suppressLineNumbers w:val="0"/>
        <w:spacing w:before="100" w:beforeAutospacing="0" w:after="100" w:afterAutospacing="0" w:line="350" w:lineRule="atLeast"/>
        <w:ind w:left="0" w:right="0" w:firstLine="972" w:firstLineChars="304"/>
        <w:jc w:val="both"/>
        <w:rPr>
          <w:rFonts w:hint="eastAsia" w:ascii="仿宋_GB2312" w:hAnsi="宋体" w:eastAsia="仿宋_GB2312" w:cs="仿宋_GB2312"/>
          <w:color w:val="000000" w:themeColor="text1"/>
          <w:kern w:val="0"/>
          <w:sz w:val="32"/>
          <w:szCs w:val="32"/>
          <w:highlight w:val="none"/>
          <w14:textFill>
            <w14:solidFill>
              <w14:schemeClr w14:val="tx1"/>
            </w14:solidFill>
          </w14:textFill>
        </w:rPr>
      </w:pPr>
      <w:r>
        <w:rPr>
          <w:rFonts w:hint="eastAsia" w:ascii="仿宋_GB2312" w:hAnsi="宋体" w:eastAsia="仿宋_GB2312" w:cs="仿宋_GB2312"/>
          <w:i w:val="0"/>
          <w:iCs w:val="0"/>
          <w:caps w:val="0"/>
          <w:color w:val="000000" w:themeColor="text1"/>
          <w:spacing w:val="0"/>
          <w:sz w:val="32"/>
          <w:szCs w:val="32"/>
          <w:highlight w:val="none"/>
          <w:lang w:val="en-US" w:eastAsia="zh-CN"/>
          <w14:textFill>
            <w14:solidFill>
              <w14:schemeClr w14:val="tx1"/>
            </w14:solidFill>
          </w14:textFill>
        </w:rPr>
        <w:t>项目根据上级主管部门安排下达。</w:t>
      </w:r>
    </w:p>
    <w:p>
      <w:pPr>
        <w:pStyle w:val="7"/>
        <w:keepNext w:val="0"/>
        <w:keepLines w:val="0"/>
        <w:widowControl/>
        <w:suppressLineNumbers w:val="0"/>
        <w:spacing w:line="420" w:lineRule="atLeast"/>
        <w:ind w:left="0" w:firstLine="516"/>
        <w:jc w:val="both"/>
        <w:rPr>
          <w:rFonts w:hint="eastAsia" w:ascii="宋体" w:hAnsi="宋体" w:eastAsia="宋体" w:cs="宋体"/>
          <w:color w:val="000000" w:themeColor="text1"/>
          <w:kern w:val="0"/>
          <w:sz w:val="32"/>
          <w:szCs w:val="32"/>
          <w:highlight w:val="none"/>
          <w14:textFill>
            <w14:solidFill>
              <w14:schemeClr w14:val="tx1"/>
            </w14:solidFill>
          </w14:textFill>
        </w:rPr>
      </w:pPr>
      <w:r>
        <w:rPr>
          <w:rFonts w:hint="default" w:ascii="仿宋_GB2312" w:hAnsi="宋体" w:eastAsia="仿宋_GB2312" w:cs="仿宋_GB2312"/>
          <w:color w:val="000000" w:themeColor="text1"/>
          <w:kern w:val="0"/>
          <w:sz w:val="32"/>
          <w:szCs w:val="32"/>
          <w:highlight w:val="none"/>
          <w14:textFill>
            <w14:solidFill>
              <w14:schemeClr w14:val="tx1"/>
            </w14:solidFill>
          </w14:textFill>
        </w:rPr>
        <w:t>（二）项目资金（包括财政资金、自筹资金等）安排落实、总投入等情况</w:t>
      </w:r>
    </w:p>
    <w:p>
      <w:pPr>
        <w:pStyle w:val="7"/>
        <w:keepNext w:val="0"/>
        <w:keepLines w:val="0"/>
        <w:widowControl/>
        <w:suppressLineNumbers w:val="0"/>
        <w:spacing w:line="420" w:lineRule="atLeast"/>
        <w:ind w:left="0" w:firstLine="516"/>
        <w:jc w:val="both"/>
        <w:rPr>
          <w:rFonts w:hint="eastAsia" w:ascii="宋体" w:hAnsi="宋体" w:eastAsia="宋体" w:cs="宋体"/>
          <w:color w:val="000000" w:themeColor="text1"/>
          <w:kern w:val="0"/>
          <w:sz w:val="32"/>
          <w:szCs w:val="32"/>
          <w:highlight w:val="none"/>
          <w14:textFill>
            <w14:solidFill>
              <w14:schemeClr w14:val="tx1"/>
            </w14:solidFill>
          </w14:textFill>
        </w:rPr>
      </w:pPr>
      <w:r>
        <w:rPr>
          <w:rFonts w:hint="default" w:ascii="仿宋_GB2312" w:hAnsi="宋体" w:eastAsia="仿宋_GB2312" w:cs="仿宋_GB2312"/>
          <w:color w:val="000000" w:themeColor="text1"/>
          <w:kern w:val="0"/>
          <w:sz w:val="32"/>
          <w:szCs w:val="32"/>
          <w:highlight w:val="none"/>
          <w14:textFill>
            <w14:solidFill>
              <w14:schemeClr w14:val="tx1"/>
            </w14:solidFill>
          </w14:textFill>
        </w:rPr>
        <w:t>预算情况如下：</w:t>
      </w:r>
    </w:p>
    <w:p>
      <w:pPr>
        <w:pStyle w:val="7"/>
        <w:keepNext w:val="0"/>
        <w:keepLines w:val="0"/>
        <w:widowControl/>
        <w:suppressLineNumbers w:val="0"/>
        <w:spacing w:line="420" w:lineRule="atLeast"/>
        <w:ind w:left="0" w:firstLine="132"/>
        <w:jc w:val="both"/>
        <w:rPr>
          <w:rFonts w:hint="eastAsia" w:ascii="宋体" w:hAnsi="宋体" w:eastAsia="宋体" w:cs="宋体"/>
          <w:color w:val="000000" w:themeColor="text1"/>
          <w:kern w:val="0"/>
          <w:sz w:val="32"/>
          <w:szCs w:val="32"/>
          <w:highlight w:val="none"/>
          <w14:textFill>
            <w14:solidFill>
              <w14:schemeClr w14:val="tx1"/>
            </w14:solidFill>
          </w14:textFill>
        </w:rPr>
      </w:pPr>
      <w:r>
        <w:rPr>
          <w:rFonts w:hint="default" w:ascii="楷体_GB2312" w:hAnsi="宋体" w:eastAsia="楷体_GB2312" w:cs="楷体_GB2312"/>
          <w:color w:val="000000" w:themeColor="text1"/>
          <w:kern w:val="0"/>
          <w:sz w:val="32"/>
          <w:szCs w:val="32"/>
          <w:highlight w:val="none"/>
          <w14:textFill>
            <w14:solidFill>
              <w14:schemeClr w14:val="tx1"/>
            </w14:solidFill>
          </w14:textFill>
        </w:rPr>
        <w:t>资金总额-年初预算数23306239.52</w:t>
      </w:r>
      <w:r>
        <w:rPr>
          <w:rFonts w:hint="default" w:ascii="仿宋_GB2312" w:hAnsi="宋体" w:eastAsia="仿宋_GB2312" w:cs="仿宋_GB2312"/>
          <w:color w:val="000000" w:themeColor="text1"/>
          <w:kern w:val="0"/>
          <w:sz w:val="32"/>
          <w:szCs w:val="32"/>
          <w:highlight w:val="none"/>
          <w14:textFill>
            <w14:solidFill>
              <w14:schemeClr w14:val="tx1"/>
            </w14:solidFill>
          </w14:textFill>
        </w:rPr>
        <w:t>元，</w:t>
      </w:r>
      <w:r>
        <w:rPr>
          <w:rFonts w:hint="default" w:ascii="楷体_GB2312" w:hAnsi="宋体" w:eastAsia="楷体_GB2312" w:cs="楷体_GB2312"/>
          <w:color w:val="000000" w:themeColor="text1"/>
          <w:kern w:val="0"/>
          <w:sz w:val="32"/>
          <w:szCs w:val="32"/>
          <w:highlight w:val="none"/>
          <w14:textFill>
            <w14:solidFill>
              <w14:schemeClr w14:val="tx1"/>
            </w14:solidFill>
          </w14:textFill>
        </w:rPr>
        <w:t>资金总额-全年预算数</w:t>
      </w:r>
      <w:r>
        <w:rPr>
          <w:rFonts w:hint="eastAsia" w:ascii="宋体" w:hAnsi="宋体" w:eastAsia="宋体" w:cs="宋体"/>
          <w:color w:val="000000" w:themeColor="text1"/>
          <w:kern w:val="0"/>
          <w:sz w:val="32"/>
          <w:szCs w:val="32"/>
          <w:highlight w:val="none"/>
          <w14:textFill>
            <w14:solidFill>
              <w14:schemeClr w14:val="tx1"/>
            </w14:solidFill>
          </w14:textFill>
        </w:rPr>
        <w:t>23901239.52</w:t>
      </w:r>
      <w:r>
        <w:rPr>
          <w:rFonts w:hint="default" w:ascii="仿宋_GB2312" w:hAnsi="宋体" w:eastAsia="仿宋_GB2312" w:cs="仿宋_GB2312"/>
          <w:color w:val="000000" w:themeColor="text1"/>
          <w:kern w:val="0"/>
          <w:sz w:val="32"/>
          <w:szCs w:val="32"/>
          <w:highlight w:val="none"/>
          <w14:textFill>
            <w14:solidFill>
              <w14:schemeClr w14:val="tx1"/>
            </w14:solidFill>
          </w14:textFill>
        </w:rPr>
        <w:t>元，</w:t>
      </w:r>
      <w:r>
        <w:rPr>
          <w:rFonts w:hint="default" w:ascii="楷体_GB2312" w:hAnsi="宋体" w:eastAsia="楷体_GB2312" w:cs="楷体_GB2312"/>
          <w:color w:val="000000" w:themeColor="text1"/>
          <w:kern w:val="0"/>
          <w:sz w:val="32"/>
          <w:szCs w:val="32"/>
          <w:highlight w:val="none"/>
          <w14:textFill>
            <w14:solidFill>
              <w14:schemeClr w14:val="tx1"/>
            </w14:solidFill>
          </w14:textFill>
        </w:rPr>
        <w:t>财政资金-年初预算数</w:t>
      </w:r>
      <w:r>
        <w:rPr>
          <w:rFonts w:hint="eastAsia" w:ascii="宋体" w:hAnsi="宋体" w:eastAsia="宋体" w:cs="宋体"/>
          <w:color w:val="000000" w:themeColor="text1"/>
          <w:kern w:val="0"/>
          <w:sz w:val="32"/>
          <w:szCs w:val="32"/>
          <w:highlight w:val="none"/>
          <w14:textFill>
            <w14:solidFill>
              <w14:schemeClr w14:val="tx1"/>
            </w14:solidFill>
          </w14:textFill>
        </w:rPr>
        <w:t>23306239.52</w:t>
      </w:r>
      <w:r>
        <w:rPr>
          <w:rFonts w:hint="default" w:ascii="楷体_GB2312" w:hAnsi="宋体" w:eastAsia="楷体_GB2312" w:cs="楷体_GB2312"/>
          <w:color w:val="000000" w:themeColor="text1"/>
          <w:kern w:val="0"/>
          <w:sz w:val="32"/>
          <w:szCs w:val="32"/>
          <w:highlight w:val="none"/>
          <w14:textFill>
            <w14:solidFill>
              <w14:schemeClr w14:val="tx1"/>
            </w14:solidFill>
          </w14:textFill>
        </w:rPr>
        <w:t>元财政资金-全年预算数</w:t>
      </w:r>
      <w:r>
        <w:rPr>
          <w:rFonts w:hint="eastAsia" w:ascii="宋体" w:hAnsi="宋体" w:eastAsia="宋体" w:cs="宋体"/>
          <w:color w:val="000000" w:themeColor="text1"/>
          <w:kern w:val="0"/>
          <w:sz w:val="32"/>
          <w:szCs w:val="32"/>
          <w:highlight w:val="none"/>
          <w14:textFill>
            <w14:solidFill>
              <w14:schemeClr w14:val="tx1"/>
            </w14:solidFill>
          </w14:textFill>
        </w:rPr>
        <w:t>23901239.52</w:t>
      </w:r>
      <w:r>
        <w:rPr>
          <w:rFonts w:hint="default" w:ascii="仿宋_GB2312" w:hAnsi="宋体" w:eastAsia="仿宋_GB2312" w:cs="仿宋_GB2312"/>
          <w:color w:val="000000" w:themeColor="text1"/>
          <w:kern w:val="0"/>
          <w:sz w:val="32"/>
          <w:szCs w:val="32"/>
          <w:highlight w:val="none"/>
          <w14:textFill>
            <w14:solidFill>
              <w14:schemeClr w14:val="tx1"/>
            </w14:solidFill>
          </w14:textFill>
        </w:rPr>
        <w:t>元，</w:t>
      </w:r>
      <w:r>
        <w:rPr>
          <w:rFonts w:hint="default" w:ascii="楷体_GB2312" w:hAnsi="宋体" w:eastAsia="楷体_GB2312" w:cs="楷体_GB2312"/>
          <w:color w:val="000000" w:themeColor="text1"/>
          <w:kern w:val="0"/>
          <w:sz w:val="32"/>
          <w:szCs w:val="32"/>
          <w:highlight w:val="none"/>
          <w14:textFill>
            <w14:solidFill>
              <w14:schemeClr w14:val="tx1"/>
            </w14:solidFill>
          </w14:textFill>
        </w:rPr>
        <w:t>专户-年初预算数0</w:t>
      </w:r>
      <w:r>
        <w:rPr>
          <w:rFonts w:hint="default" w:ascii="仿宋_GB2312" w:hAnsi="宋体" w:eastAsia="仿宋_GB2312" w:cs="仿宋_GB2312"/>
          <w:color w:val="000000" w:themeColor="text1"/>
          <w:kern w:val="0"/>
          <w:sz w:val="32"/>
          <w:szCs w:val="32"/>
          <w:highlight w:val="none"/>
          <w14:textFill>
            <w14:solidFill>
              <w14:schemeClr w14:val="tx1"/>
            </w14:solidFill>
          </w14:textFill>
        </w:rPr>
        <w:t>元，</w:t>
      </w:r>
      <w:r>
        <w:rPr>
          <w:rFonts w:hint="default" w:ascii="楷体_GB2312" w:hAnsi="宋体" w:eastAsia="楷体_GB2312" w:cs="楷体_GB2312"/>
          <w:color w:val="000000" w:themeColor="text1"/>
          <w:kern w:val="0"/>
          <w:sz w:val="32"/>
          <w:szCs w:val="32"/>
          <w:highlight w:val="none"/>
          <w14:textFill>
            <w14:solidFill>
              <w14:schemeClr w14:val="tx1"/>
            </w14:solidFill>
          </w14:textFill>
        </w:rPr>
        <w:t>专户全年预算数0元，单位年初预算数0元，单位全年预算数0</w:t>
      </w:r>
      <w:r>
        <w:rPr>
          <w:rFonts w:hint="default" w:ascii="仿宋_GB2312" w:hAnsi="宋体" w:eastAsia="仿宋_GB2312" w:cs="仿宋_GB2312"/>
          <w:color w:val="000000" w:themeColor="text1"/>
          <w:kern w:val="0"/>
          <w:sz w:val="32"/>
          <w:szCs w:val="32"/>
          <w:highlight w:val="none"/>
          <w14:textFill>
            <w14:solidFill>
              <w14:schemeClr w14:val="tx1"/>
            </w14:solidFill>
          </w14:textFill>
        </w:rPr>
        <w:t>元。</w:t>
      </w:r>
    </w:p>
    <w:p>
      <w:pPr>
        <w:pStyle w:val="7"/>
        <w:keepNext w:val="0"/>
        <w:keepLines w:val="0"/>
        <w:widowControl/>
        <w:suppressLineNumbers w:val="0"/>
        <w:spacing w:line="420" w:lineRule="atLeast"/>
        <w:ind w:left="0" w:firstLine="516"/>
        <w:jc w:val="both"/>
        <w:rPr>
          <w:rFonts w:hint="eastAsia" w:ascii="宋体" w:hAnsi="宋体" w:eastAsia="宋体" w:cs="宋体"/>
          <w:color w:val="000000" w:themeColor="text1"/>
          <w:kern w:val="0"/>
          <w:sz w:val="32"/>
          <w:szCs w:val="32"/>
          <w:highlight w:val="none"/>
          <w14:textFill>
            <w14:solidFill>
              <w14:schemeClr w14:val="tx1"/>
            </w14:solidFill>
          </w14:textFill>
        </w:rPr>
      </w:pPr>
      <w:r>
        <w:rPr>
          <w:rFonts w:hint="default" w:ascii="仿宋_GB2312" w:hAnsi="宋体" w:eastAsia="仿宋_GB2312" w:cs="仿宋_GB2312"/>
          <w:color w:val="000000" w:themeColor="text1"/>
          <w:kern w:val="0"/>
          <w:sz w:val="32"/>
          <w:szCs w:val="32"/>
          <w:highlight w:val="none"/>
          <w14:textFill>
            <w14:solidFill>
              <w14:schemeClr w14:val="tx1"/>
            </w14:solidFill>
          </w14:textFill>
        </w:rPr>
        <w:t>（三）项目资金（</w:t>
      </w:r>
      <w:r>
        <w:rPr>
          <w:rFonts w:hint="eastAsia" w:ascii="仿宋_GB2312" w:eastAsia="仿宋_GB2312" w:cs="仿宋_GB2312"/>
          <w:color w:val="000000" w:themeColor="text1"/>
          <w:kern w:val="0"/>
          <w:sz w:val="32"/>
          <w:szCs w:val="32"/>
          <w:highlight w:val="none"/>
          <w:lang w:eastAsia="zh-CN"/>
          <w14:textFill>
            <w14:solidFill>
              <w14:schemeClr w14:val="tx1"/>
            </w14:solidFill>
          </w14:textFill>
        </w:rPr>
        <w:t>主要</w:t>
      </w:r>
      <w:r>
        <w:rPr>
          <w:rFonts w:hint="default" w:ascii="仿宋_GB2312" w:hAnsi="宋体" w:eastAsia="仿宋_GB2312" w:cs="仿宋_GB2312"/>
          <w:color w:val="000000" w:themeColor="text1"/>
          <w:kern w:val="0"/>
          <w:sz w:val="32"/>
          <w:szCs w:val="32"/>
          <w:highlight w:val="none"/>
          <w14:textFill>
            <w14:solidFill>
              <w14:schemeClr w14:val="tx1"/>
            </w14:solidFill>
          </w14:textFill>
        </w:rPr>
        <w:t>指财政资金）实际使用情况</w:t>
      </w:r>
    </w:p>
    <w:p>
      <w:pPr>
        <w:pStyle w:val="7"/>
        <w:keepNext w:val="0"/>
        <w:keepLines w:val="0"/>
        <w:widowControl/>
        <w:suppressLineNumbers w:val="0"/>
        <w:spacing w:line="420" w:lineRule="atLeast"/>
        <w:ind w:left="0" w:firstLine="516"/>
        <w:jc w:val="both"/>
        <w:rPr>
          <w:rFonts w:hint="eastAsia" w:ascii="宋体" w:hAnsi="宋体" w:eastAsia="宋体" w:cs="宋体"/>
          <w:color w:val="000000" w:themeColor="text1"/>
          <w:kern w:val="0"/>
          <w:sz w:val="32"/>
          <w:szCs w:val="32"/>
          <w:highlight w:val="none"/>
          <w14:textFill>
            <w14:solidFill>
              <w14:schemeClr w14:val="tx1"/>
            </w14:solidFill>
          </w14:textFill>
        </w:rPr>
      </w:pPr>
      <w:r>
        <w:rPr>
          <w:rFonts w:hint="default" w:ascii="仿宋_GB2312" w:hAnsi="宋体" w:eastAsia="仿宋_GB2312" w:cs="仿宋_GB2312"/>
          <w:color w:val="000000" w:themeColor="text1"/>
          <w:kern w:val="0"/>
          <w:sz w:val="32"/>
          <w:szCs w:val="32"/>
          <w:highlight w:val="none"/>
          <w14:textFill>
            <w14:solidFill>
              <w14:schemeClr w14:val="tx1"/>
            </w14:solidFill>
          </w14:textFill>
        </w:rPr>
        <w:t>资金执行情况如下：</w:t>
      </w:r>
    </w:p>
    <w:p>
      <w:pPr>
        <w:pStyle w:val="7"/>
        <w:keepNext w:val="0"/>
        <w:keepLines w:val="0"/>
        <w:widowControl/>
        <w:suppressLineNumbers w:val="0"/>
        <w:spacing w:line="420" w:lineRule="atLeast"/>
        <w:ind w:left="0" w:firstLine="132"/>
        <w:jc w:val="both"/>
        <w:rPr>
          <w:rFonts w:hint="eastAsia" w:ascii="宋体" w:hAnsi="宋体" w:eastAsia="宋体" w:cs="宋体"/>
          <w:color w:val="000000" w:themeColor="text1"/>
          <w:kern w:val="0"/>
          <w:sz w:val="32"/>
          <w:szCs w:val="32"/>
          <w:highlight w:val="none"/>
          <w14:textFill>
            <w14:solidFill>
              <w14:schemeClr w14:val="tx1"/>
            </w14:solidFill>
          </w14:textFill>
        </w:rPr>
      </w:pPr>
      <w:r>
        <w:rPr>
          <w:rFonts w:hint="default" w:ascii="楷体_GB2312" w:hAnsi="宋体" w:eastAsia="楷体_GB2312" w:cs="楷体_GB2312"/>
          <w:color w:val="000000" w:themeColor="text1"/>
          <w:kern w:val="0"/>
          <w:sz w:val="32"/>
          <w:szCs w:val="32"/>
          <w:highlight w:val="none"/>
          <w14:textFill>
            <w14:solidFill>
              <w14:schemeClr w14:val="tx1"/>
            </w14:solidFill>
          </w14:textFill>
        </w:rPr>
        <w:t>资金总额-全年执行数22903333.66元，资金总额-执行率</w:t>
      </w:r>
      <w:r>
        <w:rPr>
          <w:rFonts w:hint="eastAsia" w:ascii="宋体" w:hAnsi="宋体" w:eastAsia="宋体" w:cs="宋体"/>
          <w:color w:val="000000" w:themeColor="text1"/>
          <w:kern w:val="0"/>
          <w:sz w:val="32"/>
          <w:szCs w:val="32"/>
          <w:highlight w:val="none"/>
          <w14:textFill>
            <w14:solidFill>
              <w14:schemeClr w14:val="tx1"/>
            </w14:solidFill>
          </w14:textFill>
        </w:rPr>
        <w:t>95.82%</w:t>
      </w:r>
      <w:r>
        <w:rPr>
          <w:rFonts w:hint="default" w:ascii="楷体_GB2312" w:hAnsi="宋体" w:eastAsia="楷体_GB2312" w:cs="楷体_GB2312"/>
          <w:color w:val="000000" w:themeColor="text1"/>
          <w:kern w:val="0"/>
          <w:sz w:val="32"/>
          <w:szCs w:val="32"/>
          <w:highlight w:val="none"/>
          <w14:textFill>
            <w14:solidFill>
              <w14:schemeClr w14:val="tx1"/>
            </w14:solidFill>
          </w14:textFill>
        </w:rPr>
        <w:t>元</w:t>
      </w:r>
    </w:p>
    <w:p>
      <w:pPr>
        <w:pStyle w:val="7"/>
        <w:keepNext w:val="0"/>
        <w:keepLines w:val="0"/>
        <w:widowControl/>
        <w:suppressLineNumbers w:val="0"/>
        <w:spacing w:line="420" w:lineRule="atLeast"/>
        <w:ind w:left="0" w:firstLine="132"/>
        <w:jc w:val="both"/>
        <w:rPr>
          <w:rFonts w:hint="eastAsia" w:ascii="宋体" w:hAnsi="宋体" w:eastAsia="宋体" w:cs="宋体"/>
          <w:color w:val="000000" w:themeColor="text1"/>
          <w:kern w:val="0"/>
          <w:sz w:val="32"/>
          <w:szCs w:val="32"/>
          <w:highlight w:val="none"/>
          <w14:textFill>
            <w14:solidFill>
              <w14:schemeClr w14:val="tx1"/>
            </w14:solidFill>
          </w14:textFill>
        </w:rPr>
      </w:pPr>
      <w:r>
        <w:rPr>
          <w:rFonts w:hint="default" w:ascii="楷体_GB2312" w:hAnsi="宋体" w:eastAsia="楷体_GB2312" w:cs="楷体_GB2312"/>
          <w:color w:val="000000" w:themeColor="text1"/>
          <w:kern w:val="0"/>
          <w:sz w:val="32"/>
          <w:szCs w:val="32"/>
          <w:highlight w:val="none"/>
          <w14:textFill>
            <w14:solidFill>
              <w14:schemeClr w14:val="tx1"/>
            </w14:solidFill>
          </w14:textFill>
        </w:rPr>
        <w:t>其中：财政资金-全年执行数22903333.66元，财政资金-执行率</w:t>
      </w:r>
      <w:r>
        <w:rPr>
          <w:rFonts w:hint="eastAsia" w:ascii="宋体" w:hAnsi="宋体" w:eastAsia="宋体" w:cs="宋体"/>
          <w:color w:val="000000" w:themeColor="text1"/>
          <w:kern w:val="0"/>
          <w:sz w:val="32"/>
          <w:szCs w:val="32"/>
          <w:highlight w:val="none"/>
          <w14:textFill>
            <w14:solidFill>
              <w14:schemeClr w14:val="tx1"/>
            </w14:solidFill>
          </w14:textFill>
        </w:rPr>
        <w:t>95.82%</w:t>
      </w:r>
    </w:p>
    <w:p>
      <w:pPr>
        <w:pStyle w:val="7"/>
        <w:keepNext w:val="0"/>
        <w:keepLines w:val="0"/>
        <w:widowControl/>
        <w:suppressLineNumbers w:val="0"/>
        <w:spacing w:line="420" w:lineRule="atLeast"/>
        <w:ind w:left="0" w:firstLine="132"/>
        <w:jc w:val="both"/>
        <w:rPr>
          <w:rFonts w:hint="eastAsia" w:ascii="宋体" w:hAnsi="宋体" w:eastAsia="宋体" w:cs="宋体"/>
          <w:color w:val="000000" w:themeColor="text1"/>
          <w:kern w:val="0"/>
          <w:sz w:val="32"/>
          <w:szCs w:val="32"/>
          <w:highlight w:val="none"/>
          <w14:textFill>
            <w14:solidFill>
              <w14:schemeClr w14:val="tx1"/>
            </w14:solidFill>
          </w14:textFill>
        </w:rPr>
      </w:pPr>
      <w:r>
        <w:rPr>
          <w:rFonts w:hint="default" w:ascii="楷体_GB2312" w:hAnsi="宋体" w:eastAsia="楷体_GB2312" w:cs="楷体_GB2312"/>
          <w:color w:val="000000" w:themeColor="text1"/>
          <w:kern w:val="0"/>
          <w:sz w:val="32"/>
          <w:szCs w:val="32"/>
          <w:highlight w:val="none"/>
          <w14:textFill>
            <w14:solidFill>
              <w14:schemeClr w14:val="tx1"/>
            </w14:solidFill>
          </w14:textFill>
        </w:rPr>
        <w:t>专户全年执行数0元，专户-执行率</w:t>
      </w:r>
      <w:r>
        <w:rPr>
          <w:rFonts w:hint="eastAsia" w:ascii="宋体" w:hAnsi="宋体" w:eastAsia="宋体" w:cs="宋体"/>
          <w:color w:val="000000" w:themeColor="text1"/>
          <w:kern w:val="0"/>
          <w:sz w:val="32"/>
          <w:szCs w:val="32"/>
          <w:highlight w:val="none"/>
          <w14:textFill>
            <w14:solidFill>
              <w14:schemeClr w14:val="tx1"/>
            </w14:solidFill>
          </w14:textFill>
        </w:rPr>
        <w:t>0，</w:t>
      </w:r>
      <w:r>
        <w:rPr>
          <w:rFonts w:hint="default" w:ascii="楷体_GB2312" w:hAnsi="宋体" w:eastAsia="楷体_GB2312" w:cs="楷体_GB2312"/>
          <w:color w:val="000000" w:themeColor="text1"/>
          <w:kern w:val="0"/>
          <w:sz w:val="32"/>
          <w:szCs w:val="32"/>
          <w:highlight w:val="none"/>
          <w14:textFill>
            <w14:solidFill>
              <w14:schemeClr w14:val="tx1"/>
            </w14:solidFill>
          </w14:textFill>
        </w:rPr>
        <w:t>单位全年执行数0元，单位全年执行率</w:t>
      </w:r>
      <w:r>
        <w:rPr>
          <w:rFonts w:hint="eastAsia" w:ascii="宋体" w:hAnsi="宋体" w:eastAsia="宋体" w:cs="宋体"/>
          <w:color w:val="000000" w:themeColor="text1"/>
          <w:kern w:val="0"/>
          <w:sz w:val="32"/>
          <w:szCs w:val="32"/>
          <w:highlight w:val="none"/>
          <w14:textFill>
            <w14:solidFill>
              <w14:schemeClr w14:val="tx1"/>
            </w14:solidFill>
          </w14:textFill>
        </w:rPr>
        <w:t>0.00%</w:t>
      </w:r>
    </w:p>
    <w:p>
      <w:pPr>
        <w:pStyle w:val="7"/>
        <w:keepNext w:val="0"/>
        <w:keepLines w:val="0"/>
        <w:widowControl/>
        <w:numPr>
          <w:ilvl w:val="0"/>
          <w:numId w:val="1"/>
        </w:numPr>
        <w:suppressLineNumbers w:val="0"/>
        <w:spacing w:line="420" w:lineRule="atLeast"/>
        <w:ind w:left="0" w:firstLine="516"/>
        <w:jc w:val="both"/>
        <w:rPr>
          <w:rFonts w:hint="default" w:ascii="仿宋_GB2312" w:hAnsi="宋体" w:eastAsia="仿宋_GB2312" w:cs="仿宋_GB2312"/>
          <w:color w:val="000000" w:themeColor="text1"/>
          <w:kern w:val="0"/>
          <w:sz w:val="32"/>
          <w:szCs w:val="32"/>
          <w:highlight w:val="none"/>
          <w14:textFill>
            <w14:solidFill>
              <w14:schemeClr w14:val="tx1"/>
            </w14:solidFill>
          </w14:textFill>
        </w:rPr>
      </w:pPr>
      <w:r>
        <w:rPr>
          <w:rFonts w:hint="default" w:ascii="仿宋_GB2312" w:hAnsi="宋体" w:eastAsia="仿宋_GB2312" w:cs="仿宋_GB2312"/>
          <w:color w:val="000000" w:themeColor="text1"/>
          <w:kern w:val="0"/>
          <w:sz w:val="32"/>
          <w:szCs w:val="32"/>
          <w:highlight w:val="none"/>
          <w14:textFill>
            <w14:solidFill>
              <w14:schemeClr w14:val="tx1"/>
            </w14:solidFill>
          </w14:textFill>
        </w:rPr>
        <w:t>项目资金管理情况（包括管理制度、办法的制定及执行情况）</w:t>
      </w:r>
    </w:p>
    <w:p>
      <w:pPr>
        <w:pStyle w:val="7"/>
        <w:keepNext w:val="0"/>
        <w:keepLines w:val="0"/>
        <w:widowControl/>
        <w:numPr>
          <w:numId w:val="0"/>
        </w:numPr>
        <w:suppressLineNumbers w:val="0"/>
        <w:spacing w:line="420" w:lineRule="atLeast"/>
        <w:ind w:right="0" w:rightChars="0" w:firstLine="640" w:firstLineChars="200"/>
        <w:jc w:val="both"/>
        <w:rPr>
          <w:rFonts w:hint="eastAsia" w:ascii="仿宋_GB2312" w:eastAsia="仿宋_GB2312" w:cs="仿宋_GB2312"/>
          <w:color w:val="000000" w:themeColor="text1"/>
          <w:kern w:val="0"/>
          <w:sz w:val="32"/>
          <w:szCs w:val="32"/>
          <w:highlight w:val="none"/>
          <w:lang w:val="en-US" w:eastAsia="zh-CN"/>
          <w14:textFill>
            <w14:solidFill>
              <w14:schemeClr w14:val="tx1"/>
            </w14:solidFill>
          </w14:textFill>
        </w:rPr>
      </w:pPr>
      <w:r>
        <w:rPr>
          <w:rFonts w:hint="eastAsia" w:ascii="仿宋_GB2312" w:eastAsia="仿宋_GB2312" w:cs="仿宋_GB2312"/>
          <w:color w:val="000000" w:themeColor="text1"/>
          <w:kern w:val="0"/>
          <w:sz w:val="32"/>
          <w:szCs w:val="32"/>
          <w:highlight w:val="none"/>
          <w:lang w:val="en-US" w:eastAsia="zh-CN"/>
          <w14:textFill>
            <w14:solidFill>
              <w14:schemeClr w14:val="tx1"/>
            </w14:solidFill>
          </w14:textFill>
        </w:rPr>
        <w:t>1.项目资金管理以《海南省普通高等学校省级特色重点学科建设管理办法（修订稿）》为基本依据，同时遵照《海南师范大学省级特色重点学科补充管理考核办法》相关规定执行。</w:t>
      </w:r>
    </w:p>
    <w:p>
      <w:pPr>
        <w:pStyle w:val="3"/>
        <w:keepNext w:val="0"/>
        <w:keepLines w:val="0"/>
        <w:widowControl/>
        <w:suppressLineNumbers w:val="0"/>
        <w:spacing w:before="100" w:beforeAutospacing="0" w:after="100" w:afterAutospacing="0" w:line="400" w:lineRule="atLeast"/>
        <w:ind w:right="0" w:firstLine="640" w:firstLineChars="200"/>
        <w:jc w:val="both"/>
        <w:rPr>
          <w:rFonts w:hint="eastAsia" w:ascii="仿宋_GB2312" w:eastAsia="仿宋_GB2312" w:cs="仿宋_GB2312"/>
          <w:color w:val="000000" w:themeColor="text1"/>
          <w:kern w:val="0"/>
          <w:sz w:val="32"/>
          <w:szCs w:val="32"/>
          <w:highlight w:val="none"/>
          <w:lang w:val="en-US" w:eastAsia="zh-CN"/>
          <w14:textFill>
            <w14:solidFill>
              <w14:schemeClr w14:val="tx1"/>
            </w14:solidFill>
          </w14:textFill>
        </w:rPr>
      </w:pPr>
      <w:r>
        <w:rPr>
          <w:rFonts w:hint="eastAsia" w:ascii="仿宋_GB2312" w:hAnsi="宋体" w:eastAsia="仿宋_GB2312" w:cs="仿宋_GB2312"/>
          <w:i w:val="0"/>
          <w:iCs w:val="0"/>
          <w:caps w:val="0"/>
          <w:color w:val="000000" w:themeColor="text1"/>
          <w:spacing w:val="0"/>
          <w:sz w:val="32"/>
          <w:szCs w:val="32"/>
          <w:highlight w:val="none"/>
          <w:lang w:val="en-US" w:eastAsia="zh-CN"/>
          <w14:textFill>
            <w14:solidFill>
              <w14:schemeClr w14:val="tx1"/>
            </w14:solidFill>
          </w14:textFill>
        </w:rPr>
        <w:t>2.</w:t>
      </w:r>
      <w:r>
        <w:rPr>
          <w:rFonts w:hint="default" w:ascii="仿宋_GB2312" w:hAnsi="宋体" w:eastAsia="仿宋_GB2312" w:cs="仿宋_GB2312"/>
          <w:i w:val="0"/>
          <w:iCs w:val="0"/>
          <w:caps w:val="0"/>
          <w:color w:val="000000" w:themeColor="text1"/>
          <w:spacing w:val="0"/>
          <w:sz w:val="32"/>
          <w:szCs w:val="32"/>
          <w:highlight w:val="none"/>
          <w14:textFill>
            <w14:solidFill>
              <w14:schemeClr w14:val="tx1"/>
            </w14:solidFill>
          </w14:textFill>
        </w:rPr>
        <w:t>为规范项目资金使用，确保专款专用，学校及财务处结合上级部门要求，制定并完善了以下管理制度：《海南师范大学大学生创新创业训练计划项目管理办法》海师〔2025〕28号、《海南师范大学学科竞赛管理办法(试行)》海师办[2025]11号：明确经费使用范围、审批权限、报销流程及监管要求。</w:t>
      </w:r>
    </w:p>
    <w:p>
      <w:pPr>
        <w:pStyle w:val="7"/>
        <w:keepNext w:val="0"/>
        <w:keepLines w:val="0"/>
        <w:widowControl/>
        <w:suppressLineNumbers w:val="0"/>
        <w:spacing w:line="420" w:lineRule="atLeast"/>
        <w:ind w:left="0" w:firstLine="516"/>
        <w:jc w:val="both"/>
        <w:rPr>
          <w:rFonts w:hint="eastAsia" w:ascii="宋体" w:hAnsi="宋体" w:eastAsia="宋体" w:cs="宋体"/>
          <w:color w:val="000000" w:themeColor="text1"/>
          <w:kern w:val="0"/>
          <w:sz w:val="32"/>
          <w:szCs w:val="32"/>
          <w:highlight w:val="none"/>
          <w14:textFill>
            <w14:solidFill>
              <w14:schemeClr w14:val="tx1"/>
            </w14:solidFill>
          </w14:textFill>
        </w:rPr>
      </w:pPr>
      <w:r>
        <w:rPr>
          <w:rFonts w:hint="eastAsia" w:ascii="黑体" w:hAnsi="宋体" w:eastAsia="黑体" w:cs="黑体"/>
          <w:color w:val="000000" w:themeColor="text1"/>
          <w:kern w:val="0"/>
          <w:sz w:val="32"/>
          <w:szCs w:val="32"/>
          <w:highlight w:val="none"/>
          <w14:textFill>
            <w14:solidFill>
              <w14:schemeClr w14:val="tx1"/>
            </w14:solidFill>
          </w14:textFill>
        </w:rPr>
        <w:t>三、项目组织实施情况</w:t>
      </w:r>
    </w:p>
    <w:p>
      <w:pPr>
        <w:pStyle w:val="7"/>
        <w:keepNext w:val="0"/>
        <w:keepLines w:val="0"/>
        <w:widowControl/>
        <w:suppressLineNumbers w:val="0"/>
        <w:spacing w:line="420" w:lineRule="atLeast"/>
        <w:ind w:left="0" w:firstLine="516"/>
        <w:jc w:val="both"/>
        <w:rPr>
          <w:rFonts w:hint="default" w:ascii="仿宋_GB2312" w:hAnsi="宋体" w:eastAsia="仿宋_GB2312" w:cs="仿宋_GB2312"/>
          <w:color w:val="000000" w:themeColor="text1"/>
          <w:kern w:val="0"/>
          <w:sz w:val="32"/>
          <w:szCs w:val="32"/>
          <w:highlight w:val="none"/>
          <w14:textFill>
            <w14:solidFill>
              <w14:schemeClr w14:val="tx1"/>
            </w14:solidFill>
          </w14:textFill>
        </w:rPr>
      </w:pPr>
      <w:r>
        <w:rPr>
          <w:rFonts w:hint="default" w:ascii="仿宋_GB2312" w:hAnsi="宋体" w:eastAsia="仿宋_GB2312" w:cs="仿宋_GB2312"/>
          <w:color w:val="000000" w:themeColor="text1"/>
          <w:kern w:val="0"/>
          <w:sz w:val="32"/>
          <w:szCs w:val="32"/>
          <w:highlight w:val="none"/>
          <w14:textFill>
            <w14:solidFill>
              <w14:schemeClr w14:val="tx1"/>
            </w14:solidFill>
          </w14:textFill>
        </w:rPr>
        <w:t>（一）项目组织情况（包括项目招投标情况、调整情况、完成验收等）</w:t>
      </w:r>
    </w:p>
    <w:p>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420" w:lineRule="atLeast"/>
        <w:ind w:left="0" w:firstLine="516"/>
        <w:jc w:val="both"/>
        <w:textAlignment w:val="auto"/>
        <w:rPr>
          <w:rFonts w:hint="eastAsia" w:ascii="仿宋_GB2312" w:eastAsia="仿宋_GB2312" w:cs="仿宋_GB2312"/>
          <w:color w:val="000000" w:themeColor="text1"/>
          <w:kern w:val="0"/>
          <w:sz w:val="32"/>
          <w:szCs w:val="32"/>
          <w:highlight w:val="none"/>
          <w:lang w:val="en-US" w:eastAsia="zh-CN"/>
          <w14:textFill>
            <w14:solidFill>
              <w14:schemeClr w14:val="tx1"/>
            </w14:solidFill>
          </w14:textFill>
        </w:rPr>
      </w:pPr>
      <w:r>
        <w:rPr>
          <w:rFonts w:hint="eastAsia" w:ascii="仿宋_GB2312" w:eastAsia="仿宋_GB2312" w:cs="仿宋_GB2312"/>
          <w:color w:val="000000" w:themeColor="text1"/>
          <w:kern w:val="0"/>
          <w:sz w:val="32"/>
          <w:szCs w:val="32"/>
          <w:highlight w:val="none"/>
          <w:lang w:val="en-US" w:eastAsia="zh-CN"/>
          <w14:textFill>
            <w14:solidFill>
              <w14:schemeClr w14:val="tx1"/>
            </w14:solidFill>
          </w14:textFill>
        </w:rPr>
        <w:t>1.项目经费已下拨至我校12个省级特色重点学科等学科，用于学科建设；</w:t>
      </w:r>
    </w:p>
    <w:p>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420" w:lineRule="atLeast"/>
        <w:ind w:left="0" w:firstLine="516"/>
        <w:jc w:val="both"/>
        <w:textAlignment w:val="auto"/>
        <w:rPr>
          <w:rFonts w:hint="eastAsia" w:ascii="仿宋_GB2312" w:eastAsia="仿宋_GB2312" w:cs="仿宋_GB2312"/>
          <w:color w:val="000000" w:themeColor="text1"/>
          <w:kern w:val="0"/>
          <w:sz w:val="32"/>
          <w:szCs w:val="32"/>
          <w:highlight w:val="none"/>
          <w:lang w:val="en-US" w:eastAsia="zh-CN"/>
          <w14:textFill>
            <w14:solidFill>
              <w14:schemeClr w14:val="tx1"/>
            </w14:solidFill>
          </w14:textFill>
        </w:rPr>
      </w:pPr>
      <w:r>
        <w:rPr>
          <w:rFonts w:hint="eastAsia" w:ascii="仿宋_GB2312" w:eastAsia="仿宋_GB2312" w:cs="仿宋_GB2312"/>
          <w:color w:val="000000" w:themeColor="text1"/>
          <w:kern w:val="0"/>
          <w:sz w:val="32"/>
          <w:szCs w:val="32"/>
          <w:highlight w:val="none"/>
          <w:lang w:val="en-US" w:eastAsia="zh-CN"/>
          <w14:textFill>
            <w14:solidFill>
              <w14:schemeClr w14:val="tx1"/>
            </w14:solidFill>
          </w14:textFill>
        </w:rPr>
        <w:t>2.项目执行期间，未调整预算，按照预算执行；</w:t>
      </w:r>
    </w:p>
    <w:p>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420" w:lineRule="atLeast"/>
        <w:ind w:left="0" w:firstLine="516"/>
        <w:jc w:val="both"/>
        <w:textAlignment w:val="auto"/>
        <w:rPr>
          <w:rFonts w:hint="default" w:ascii="仿宋_GB2312" w:hAnsi="宋体" w:eastAsia="仿宋_GB2312" w:cs="仿宋_GB2312"/>
          <w:color w:val="000000" w:themeColor="text1"/>
          <w:kern w:val="0"/>
          <w:sz w:val="32"/>
          <w:szCs w:val="32"/>
          <w:highlight w:val="none"/>
          <w14:textFill>
            <w14:solidFill>
              <w14:schemeClr w14:val="tx1"/>
            </w14:solidFill>
          </w14:textFill>
        </w:rPr>
      </w:pPr>
      <w:r>
        <w:rPr>
          <w:rFonts w:hint="eastAsia" w:ascii="仿宋_GB2312" w:eastAsia="仿宋_GB2312" w:cs="仿宋_GB2312"/>
          <w:color w:val="000000" w:themeColor="text1"/>
          <w:kern w:val="0"/>
          <w:sz w:val="32"/>
          <w:szCs w:val="32"/>
          <w:highlight w:val="none"/>
          <w:lang w:val="en-US" w:eastAsia="zh-CN"/>
          <w14:textFill>
            <w14:solidFill>
              <w14:schemeClr w14:val="tx1"/>
            </w14:solidFill>
          </w14:textFill>
        </w:rPr>
        <w:t>3.项目执行情况较好，建设成效显著。</w:t>
      </w:r>
      <w:r>
        <w:rPr>
          <w:rFonts w:hint="default" w:ascii="仿宋_GB2312" w:hAnsi="宋体" w:eastAsia="仿宋_GB2312" w:cs="仿宋_GB2312"/>
          <w:color w:val="000000" w:themeColor="text1"/>
          <w:kern w:val="0"/>
          <w:sz w:val="32"/>
          <w:szCs w:val="32"/>
          <w:highlight w:val="none"/>
          <w14:textFill>
            <w14:solidFill>
              <w14:schemeClr w14:val="tx1"/>
            </w14:solidFill>
          </w14:textFill>
        </w:rPr>
        <w:t>根据《海南省教育厅关于海南省普通高等学校第五轮省级特色重点学科验收结果的通报》琼教高〔2026〕11号文件通知，我校第五轮12个省级特色重点学科全部通过</w:t>
      </w:r>
      <w:r>
        <w:rPr>
          <w:rFonts w:hint="eastAsia" w:ascii="仿宋_GB2312" w:eastAsia="仿宋_GB2312" w:cs="仿宋_GB2312"/>
          <w:color w:val="000000" w:themeColor="text1"/>
          <w:kern w:val="0"/>
          <w:sz w:val="32"/>
          <w:szCs w:val="32"/>
          <w:highlight w:val="none"/>
          <w:lang w:val="en-US" w:eastAsia="zh-CN"/>
          <w14:textFill>
            <w14:solidFill>
              <w14:schemeClr w14:val="tx1"/>
            </w14:solidFill>
          </w14:textFill>
        </w:rPr>
        <w:t>海南省教育厅</w:t>
      </w:r>
      <w:r>
        <w:rPr>
          <w:rFonts w:hint="default" w:ascii="仿宋_GB2312" w:hAnsi="宋体" w:eastAsia="仿宋_GB2312" w:cs="仿宋_GB2312"/>
          <w:color w:val="000000" w:themeColor="text1"/>
          <w:kern w:val="0"/>
          <w:sz w:val="32"/>
          <w:szCs w:val="32"/>
          <w:highlight w:val="none"/>
          <w14:textFill>
            <w14:solidFill>
              <w14:schemeClr w14:val="tx1"/>
            </w14:solidFill>
          </w14:textFill>
        </w:rPr>
        <w:t>验收，其中设计学学科验收结果为优秀。</w:t>
      </w:r>
    </w:p>
    <w:p>
      <w:pPr>
        <w:pStyle w:val="3"/>
        <w:keepNext w:val="0"/>
        <w:keepLines w:val="0"/>
        <w:widowControl/>
        <w:suppressLineNumbers w:val="0"/>
        <w:spacing w:before="100" w:beforeAutospacing="0" w:after="100" w:afterAutospacing="0" w:line="350" w:lineRule="atLeast"/>
        <w:ind w:right="0" w:firstLine="640" w:firstLineChars="200"/>
        <w:jc w:val="both"/>
        <w:rPr>
          <w:rFonts w:hint="eastAsia" w:ascii="宋体" w:hAnsi="宋体" w:eastAsia="宋体" w:cs="宋体"/>
          <w:i w:val="0"/>
          <w:iCs w:val="0"/>
          <w:caps w:val="0"/>
          <w:color w:val="000000" w:themeColor="text1"/>
          <w:spacing w:val="0"/>
          <w:sz w:val="32"/>
          <w:szCs w:val="32"/>
          <w:highlight w:val="none"/>
          <w14:textFill>
            <w14:solidFill>
              <w14:schemeClr w14:val="tx1"/>
            </w14:solidFill>
          </w14:textFill>
        </w:rPr>
      </w:pPr>
      <w:r>
        <w:rPr>
          <w:rFonts w:hint="eastAsia" w:ascii="仿宋_GB2312" w:hAnsi="宋体" w:eastAsia="仿宋_GB2312" w:cs="仿宋_GB2312"/>
          <w:i w:val="0"/>
          <w:iCs w:val="0"/>
          <w:caps w:val="0"/>
          <w:color w:val="000000" w:themeColor="text1"/>
          <w:spacing w:val="0"/>
          <w:sz w:val="32"/>
          <w:szCs w:val="32"/>
          <w:highlight w:val="none"/>
          <w:lang w:val="en-US" w:eastAsia="zh-CN"/>
          <w14:textFill>
            <w14:solidFill>
              <w14:schemeClr w14:val="tx1"/>
            </w14:solidFill>
          </w14:textFill>
        </w:rPr>
        <w:t>4.</w:t>
      </w:r>
      <w:r>
        <w:rPr>
          <w:rFonts w:hint="default" w:ascii="仿宋_GB2312" w:hAnsi="宋体" w:eastAsia="仿宋_GB2312" w:cs="仿宋_GB2312"/>
          <w:i w:val="0"/>
          <w:iCs w:val="0"/>
          <w:caps w:val="0"/>
          <w:color w:val="000000" w:themeColor="text1"/>
          <w:spacing w:val="0"/>
          <w:sz w:val="32"/>
          <w:szCs w:val="32"/>
          <w:highlight w:val="none"/>
          <w14:textFill>
            <w14:solidFill>
              <w14:schemeClr w14:val="tx1"/>
            </w14:solidFill>
          </w14:textFill>
        </w:rPr>
        <w:t>大学生创新训练项目，项目严格按照相关管理规定组织实施，规范开展申报、评审与立项工作。所有立项项目均按计划实施并完成阶段性验收，各项工作规范有序。</w:t>
      </w:r>
    </w:p>
    <w:p>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420" w:lineRule="atLeast"/>
        <w:ind w:left="0" w:firstLine="516"/>
        <w:jc w:val="both"/>
        <w:textAlignment w:val="auto"/>
        <w:rPr>
          <w:rFonts w:hint="default" w:ascii="仿宋_GB2312" w:hAnsi="宋体" w:eastAsia="仿宋_GB2312" w:cs="仿宋_GB2312"/>
          <w:color w:val="000000" w:themeColor="text1"/>
          <w:kern w:val="0"/>
          <w:sz w:val="32"/>
          <w:szCs w:val="32"/>
          <w:highlight w:val="none"/>
          <w14:textFill>
            <w14:solidFill>
              <w14:schemeClr w14:val="tx1"/>
            </w14:solidFill>
          </w14:textFill>
        </w:rPr>
      </w:pPr>
    </w:p>
    <w:p>
      <w:pPr>
        <w:pStyle w:val="7"/>
        <w:keepNext w:val="0"/>
        <w:keepLines w:val="0"/>
        <w:widowControl/>
        <w:numPr>
          <w:ilvl w:val="0"/>
          <w:numId w:val="2"/>
        </w:numPr>
        <w:suppressLineNumbers w:val="0"/>
        <w:spacing w:line="420" w:lineRule="atLeast"/>
        <w:ind w:left="0" w:firstLine="516"/>
        <w:jc w:val="both"/>
        <w:rPr>
          <w:rFonts w:hint="default" w:ascii="仿宋_GB2312" w:hAnsi="宋体" w:eastAsia="仿宋_GB2312" w:cs="仿宋_GB2312"/>
          <w:color w:val="000000" w:themeColor="text1"/>
          <w:kern w:val="0"/>
          <w:sz w:val="32"/>
          <w:szCs w:val="32"/>
          <w:highlight w:val="none"/>
          <w14:textFill>
            <w14:solidFill>
              <w14:schemeClr w14:val="tx1"/>
            </w14:solidFill>
          </w14:textFill>
        </w:rPr>
      </w:pPr>
      <w:r>
        <w:rPr>
          <w:rFonts w:hint="default" w:ascii="仿宋_GB2312" w:hAnsi="宋体" w:eastAsia="仿宋_GB2312" w:cs="仿宋_GB2312"/>
          <w:color w:val="000000" w:themeColor="text1"/>
          <w:kern w:val="0"/>
          <w:sz w:val="32"/>
          <w:szCs w:val="32"/>
          <w:highlight w:val="none"/>
          <w14:textFill>
            <w14:solidFill>
              <w14:schemeClr w14:val="tx1"/>
            </w14:solidFill>
          </w14:textFill>
        </w:rPr>
        <w:t>项目管理情况（包括项目管理制度建设、日常检查监督等情况）</w:t>
      </w:r>
    </w:p>
    <w:p>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420" w:lineRule="atLeast"/>
        <w:ind w:firstLine="640" w:firstLineChars="200"/>
        <w:jc w:val="both"/>
        <w:textAlignment w:val="auto"/>
        <w:rPr>
          <w:rFonts w:hint="eastAsia" w:ascii="仿宋_GB2312" w:hAnsi="宋体" w:eastAsia="仿宋_GB2312" w:cs="仿宋_GB2312"/>
          <w:color w:val="000000" w:themeColor="text1"/>
          <w:kern w:val="0"/>
          <w:sz w:val="32"/>
          <w:szCs w:val="32"/>
          <w:highlight w:val="none"/>
          <w14:textFill>
            <w14:solidFill>
              <w14:schemeClr w14:val="tx1"/>
            </w14:solidFill>
          </w14:textFill>
        </w:rPr>
      </w:pPr>
      <w:r>
        <w:rPr>
          <w:rFonts w:hint="eastAsia" w:ascii="仿宋_GB2312" w:eastAsia="仿宋_GB2312" w:cs="仿宋_GB2312"/>
          <w:color w:val="000000" w:themeColor="text1"/>
          <w:kern w:val="0"/>
          <w:sz w:val="32"/>
          <w:szCs w:val="32"/>
          <w:highlight w:val="none"/>
          <w:lang w:val="en-US" w:eastAsia="zh-CN"/>
          <w14:textFill>
            <w14:solidFill>
              <w14:schemeClr w14:val="tx1"/>
            </w14:solidFill>
          </w14:textFill>
        </w:rPr>
        <w:t>1.</w:t>
      </w:r>
      <w:r>
        <w:rPr>
          <w:rFonts w:hint="eastAsia" w:ascii="仿宋_GB2312" w:hAnsi="宋体" w:eastAsia="仿宋_GB2312" w:cs="仿宋_GB2312"/>
          <w:color w:val="000000" w:themeColor="text1"/>
          <w:kern w:val="0"/>
          <w:sz w:val="32"/>
          <w:szCs w:val="32"/>
          <w:highlight w:val="none"/>
          <w14:textFill>
            <w14:solidFill>
              <w14:schemeClr w14:val="tx1"/>
            </w14:solidFill>
          </w14:textFill>
        </w:rPr>
        <w:t>2025 年 4 月，我中心完成 2025 年度学科建设经费二次分配明细表编制并报送财务处，同步督促各相关学科按期申报预算。2025 年 6 月和 10 月，先后向各相关二级学院学科负责人下发通知，要求加快学科建设经费执行，确保预算执行进度达标。</w:t>
      </w:r>
    </w:p>
    <w:p>
      <w:pPr>
        <w:pStyle w:val="3"/>
        <w:keepNext w:val="0"/>
        <w:keepLines w:val="0"/>
        <w:widowControl/>
        <w:suppressLineNumbers w:val="0"/>
        <w:spacing w:before="100" w:beforeAutospacing="0" w:after="100" w:afterAutospacing="0" w:line="350" w:lineRule="atLeast"/>
        <w:ind w:right="0" w:firstLine="640" w:firstLineChars="200"/>
        <w:jc w:val="both"/>
        <w:rPr>
          <w:rFonts w:hint="eastAsia" w:ascii="宋体" w:hAnsi="宋体" w:eastAsia="宋体" w:cs="宋体"/>
          <w:i w:val="0"/>
          <w:iCs w:val="0"/>
          <w:caps w:val="0"/>
          <w:color w:val="000000" w:themeColor="text1"/>
          <w:spacing w:val="0"/>
          <w:sz w:val="32"/>
          <w:szCs w:val="32"/>
          <w:highlight w:val="none"/>
          <w14:textFill>
            <w14:solidFill>
              <w14:schemeClr w14:val="tx1"/>
            </w14:solidFill>
          </w14:textFill>
        </w:rPr>
      </w:pPr>
      <w:r>
        <w:rPr>
          <w:rFonts w:hint="eastAsia" w:ascii="仿宋_GB2312" w:hAnsi="宋体" w:eastAsia="仿宋_GB2312" w:cs="仿宋_GB2312"/>
          <w:i w:val="0"/>
          <w:iCs w:val="0"/>
          <w:caps w:val="0"/>
          <w:color w:val="000000" w:themeColor="text1"/>
          <w:spacing w:val="0"/>
          <w:sz w:val="32"/>
          <w:szCs w:val="32"/>
          <w:highlight w:val="none"/>
          <w:lang w:val="en-US" w:eastAsia="zh-CN"/>
          <w14:textFill>
            <w14:solidFill>
              <w14:schemeClr w14:val="tx1"/>
            </w14:solidFill>
          </w14:textFill>
        </w:rPr>
        <w:t>2.</w:t>
      </w:r>
      <w:r>
        <w:rPr>
          <w:rFonts w:hint="default" w:ascii="仿宋_GB2312" w:hAnsi="宋体" w:eastAsia="仿宋_GB2312" w:cs="仿宋_GB2312"/>
          <w:i w:val="0"/>
          <w:iCs w:val="0"/>
          <w:caps w:val="0"/>
          <w:color w:val="000000" w:themeColor="text1"/>
          <w:spacing w:val="0"/>
          <w:sz w:val="32"/>
          <w:szCs w:val="32"/>
          <w:highlight w:val="none"/>
          <w14:textFill>
            <w14:solidFill>
              <w14:schemeClr w14:val="tx1"/>
            </w14:solidFill>
          </w14:textFill>
        </w:rPr>
        <w:t>建立健全项目管理制度，严格落实中期检查与结项验收等环节，常态化开展过程督导与日常监管，确保项目规范实施、按期推进。</w:t>
      </w:r>
    </w:p>
    <w:p>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420" w:lineRule="atLeast"/>
        <w:ind w:left="0" w:firstLine="516"/>
        <w:jc w:val="both"/>
        <w:textAlignment w:val="auto"/>
        <w:rPr>
          <w:rFonts w:hint="eastAsia" w:ascii="仿宋_GB2312" w:hAnsi="宋体" w:eastAsia="仿宋_GB2312" w:cs="仿宋_GB2312"/>
          <w:color w:val="000000" w:themeColor="text1"/>
          <w:kern w:val="0"/>
          <w:sz w:val="32"/>
          <w:szCs w:val="32"/>
          <w:highlight w:val="none"/>
          <w14:textFill>
            <w14:solidFill>
              <w14:schemeClr w14:val="tx1"/>
            </w14:solidFill>
          </w14:textFill>
        </w:rPr>
      </w:pPr>
    </w:p>
    <w:p>
      <w:pPr>
        <w:pStyle w:val="7"/>
        <w:keepNext w:val="0"/>
        <w:keepLines w:val="0"/>
        <w:widowControl/>
        <w:suppressLineNumbers w:val="0"/>
        <w:spacing w:line="420" w:lineRule="atLeast"/>
        <w:ind w:left="0" w:firstLine="516"/>
        <w:jc w:val="both"/>
        <w:rPr>
          <w:rFonts w:hint="eastAsia" w:ascii="宋体" w:hAnsi="宋体" w:eastAsia="宋体" w:cs="宋体"/>
          <w:color w:val="000000" w:themeColor="text1"/>
          <w:kern w:val="0"/>
          <w:sz w:val="32"/>
          <w:szCs w:val="32"/>
          <w:highlight w:val="none"/>
          <w14:textFill>
            <w14:solidFill>
              <w14:schemeClr w14:val="tx1"/>
            </w14:solidFill>
          </w14:textFill>
        </w:rPr>
      </w:pPr>
      <w:r>
        <w:rPr>
          <w:rFonts w:hint="eastAsia" w:ascii="黑体" w:hAnsi="宋体" w:eastAsia="黑体" w:cs="黑体"/>
          <w:color w:val="000000" w:themeColor="text1"/>
          <w:kern w:val="0"/>
          <w:sz w:val="32"/>
          <w:szCs w:val="32"/>
          <w:highlight w:val="none"/>
          <w14:textFill>
            <w14:solidFill>
              <w14:schemeClr w14:val="tx1"/>
            </w14:solidFill>
          </w14:textFill>
        </w:rPr>
        <w:t>四、项目绩效情况</w:t>
      </w:r>
    </w:p>
    <w:p>
      <w:pPr>
        <w:pStyle w:val="7"/>
        <w:keepNext w:val="0"/>
        <w:keepLines w:val="0"/>
        <w:widowControl/>
        <w:suppressLineNumbers w:val="0"/>
        <w:spacing w:line="420" w:lineRule="atLeast"/>
        <w:ind w:left="0" w:firstLine="516"/>
        <w:jc w:val="both"/>
        <w:rPr>
          <w:rFonts w:hint="default" w:ascii="仿宋_GB2312" w:hAnsi="宋体" w:eastAsia="仿宋_GB2312" w:cs="仿宋_GB2312"/>
          <w:color w:val="000000" w:themeColor="text1"/>
          <w:kern w:val="0"/>
          <w:sz w:val="32"/>
          <w:szCs w:val="32"/>
          <w:highlight w:val="none"/>
          <w14:textFill>
            <w14:solidFill>
              <w14:schemeClr w14:val="tx1"/>
            </w14:solidFill>
          </w14:textFill>
        </w:rPr>
      </w:pPr>
      <w:r>
        <w:rPr>
          <w:rFonts w:hint="default" w:ascii="仿宋_GB2312" w:hAnsi="宋体" w:eastAsia="仿宋_GB2312" w:cs="仿宋_GB2312"/>
          <w:color w:val="000000" w:themeColor="text1"/>
          <w:kern w:val="0"/>
          <w:sz w:val="32"/>
          <w:szCs w:val="32"/>
          <w:highlight w:val="none"/>
          <w14:textFill>
            <w14:solidFill>
              <w14:schemeClr w14:val="tx1"/>
            </w14:solidFill>
          </w14:textFill>
        </w:rPr>
        <w:t>（一）项目绩效目标完成情况。将项目实际完成情况与申报的绩效目标对比，从项目的经济性、效率性、有效性和可持续性等方面对项目绩效进行量化、具体分析。</w:t>
      </w:r>
    </w:p>
    <w:p>
      <w:pPr>
        <w:pStyle w:val="7"/>
        <w:keepNext w:val="0"/>
        <w:keepLines w:val="0"/>
        <w:pageBreakBefore w:val="0"/>
        <w:widowControl/>
        <w:suppressLineNumbers w:val="0"/>
        <w:kinsoku/>
        <w:wordWrap/>
        <w:overflowPunct/>
        <w:topLinePunct w:val="0"/>
        <w:autoSpaceDE/>
        <w:autoSpaceDN/>
        <w:bidi w:val="0"/>
        <w:adjustRightInd/>
        <w:snapToGrid/>
        <w:spacing w:afterAutospacing="0" w:line="420" w:lineRule="atLeast"/>
        <w:ind w:left="0" w:firstLine="516"/>
        <w:jc w:val="both"/>
        <w:textAlignment w:val="auto"/>
        <w:rPr>
          <w:rFonts w:hint="eastAsia" w:ascii="仿宋_GB2312" w:eastAsia="仿宋_GB2312" w:cs="仿宋_GB2312"/>
          <w:color w:val="000000" w:themeColor="text1"/>
          <w:kern w:val="0"/>
          <w:sz w:val="32"/>
          <w:szCs w:val="32"/>
          <w:highlight w:val="none"/>
          <w:lang w:val="en-US" w:eastAsia="zh-CN"/>
          <w14:textFill>
            <w14:solidFill>
              <w14:schemeClr w14:val="tx1"/>
            </w14:solidFill>
          </w14:textFill>
        </w:rPr>
      </w:pPr>
      <w:r>
        <w:rPr>
          <w:rFonts w:hint="eastAsia" w:ascii="仿宋_GB2312" w:eastAsia="仿宋_GB2312" w:cs="仿宋_GB2312"/>
          <w:color w:val="000000" w:themeColor="text1"/>
          <w:kern w:val="0"/>
          <w:sz w:val="32"/>
          <w:szCs w:val="32"/>
          <w:highlight w:val="none"/>
          <w:lang w:val="en-US" w:eastAsia="zh-CN"/>
          <w14:textFill>
            <w14:solidFill>
              <w14:schemeClr w14:val="tx1"/>
            </w14:solidFill>
          </w14:textFill>
        </w:rPr>
        <w:t>1.项目执行情况良好，成效显著，项目绩效目标基本完成；项目支撑的</w:t>
      </w:r>
      <w:r>
        <w:rPr>
          <w:rFonts w:hint="default" w:ascii="仿宋_GB2312" w:hAnsi="宋体" w:eastAsia="仿宋_GB2312" w:cs="仿宋_GB2312"/>
          <w:color w:val="000000" w:themeColor="text1"/>
          <w:kern w:val="0"/>
          <w:sz w:val="32"/>
          <w:szCs w:val="32"/>
          <w:highlight w:val="none"/>
          <w14:textFill>
            <w14:solidFill>
              <w14:schemeClr w14:val="tx1"/>
            </w14:solidFill>
          </w14:textFill>
        </w:rPr>
        <w:t>我校第五轮12个省级特色重点学科全部通过</w:t>
      </w:r>
      <w:r>
        <w:rPr>
          <w:rFonts w:hint="eastAsia" w:ascii="仿宋_GB2312" w:eastAsia="仿宋_GB2312" w:cs="仿宋_GB2312"/>
          <w:color w:val="000000" w:themeColor="text1"/>
          <w:kern w:val="0"/>
          <w:sz w:val="32"/>
          <w:szCs w:val="32"/>
          <w:highlight w:val="none"/>
          <w:lang w:val="en-US" w:eastAsia="zh-CN"/>
          <w14:textFill>
            <w14:solidFill>
              <w14:schemeClr w14:val="tx1"/>
            </w14:solidFill>
          </w14:textFill>
        </w:rPr>
        <w:t>海南省教育厅的</w:t>
      </w:r>
      <w:r>
        <w:rPr>
          <w:rFonts w:hint="default" w:ascii="仿宋_GB2312" w:hAnsi="宋体" w:eastAsia="仿宋_GB2312" w:cs="仿宋_GB2312"/>
          <w:color w:val="000000" w:themeColor="text1"/>
          <w:kern w:val="0"/>
          <w:sz w:val="32"/>
          <w:szCs w:val="32"/>
          <w:highlight w:val="none"/>
          <w14:textFill>
            <w14:solidFill>
              <w14:schemeClr w14:val="tx1"/>
            </w14:solidFill>
          </w14:textFill>
        </w:rPr>
        <w:t>验收，其中设计学学科验收结果为优秀</w:t>
      </w:r>
      <w:r>
        <w:rPr>
          <w:rFonts w:hint="eastAsia" w:ascii="仿宋_GB2312" w:eastAsia="仿宋_GB2312" w:cs="仿宋_GB2312"/>
          <w:color w:val="000000" w:themeColor="text1"/>
          <w:kern w:val="0"/>
          <w:sz w:val="32"/>
          <w:szCs w:val="32"/>
          <w:highlight w:val="none"/>
          <w:lang w:eastAsia="zh-CN"/>
          <w14:textFill>
            <w14:solidFill>
              <w14:schemeClr w14:val="tx1"/>
            </w14:solidFill>
          </w14:textFill>
        </w:rPr>
        <w:t>；</w:t>
      </w:r>
      <w:r>
        <w:rPr>
          <w:rFonts w:hint="eastAsia" w:ascii="仿宋_GB2312" w:eastAsia="仿宋_GB2312" w:cs="仿宋_GB2312"/>
          <w:color w:val="000000" w:themeColor="text1"/>
          <w:kern w:val="0"/>
          <w:sz w:val="32"/>
          <w:szCs w:val="32"/>
          <w:highlight w:val="none"/>
          <w:lang w:val="en-US" w:eastAsia="zh-CN"/>
          <w14:textFill>
            <w14:solidFill>
              <w14:schemeClr w14:val="tx1"/>
            </w14:solidFill>
          </w14:textFill>
        </w:rPr>
        <w:t>学科</w:t>
      </w:r>
      <w:r>
        <w:rPr>
          <w:rFonts w:hint="default" w:ascii="仿宋_GB2312" w:hAnsi="宋体" w:eastAsia="仿宋_GB2312" w:cs="仿宋_GB2312"/>
          <w:color w:val="000000" w:themeColor="text1"/>
          <w:kern w:val="0"/>
          <w:sz w:val="32"/>
          <w:szCs w:val="32"/>
          <w:highlight w:val="none"/>
          <w14:textFill>
            <w14:solidFill>
              <w14:schemeClr w14:val="tx1"/>
            </w14:solidFill>
          </w14:textFill>
        </w:rPr>
        <w:t>师资队伍、人才培养、科学科研和社会服务</w:t>
      </w:r>
      <w:r>
        <w:rPr>
          <w:rFonts w:hint="eastAsia" w:ascii="仿宋_GB2312" w:eastAsia="仿宋_GB2312" w:cs="仿宋_GB2312"/>
          <w:color w:val="000000" w:themeColor="text1"/>
          <w:kern w:val="0"/>
          <w:sz w:val="32"/>
          <w:szCs w:val="32"/>
          <w:highlight w:val="none"/>
          <w:lang w:val="en-US" w:eastAsia="zh-CN"/>
          <w14:textFill>
            <w14:solidFill>
              <w14:schemeClr w14:val="tx1"/>
            </w14:solidFill>
          </w14:textFill>
        </w:rPr>
        <w:t>成效显著。</w:t>
      </w:r>
    </w:p>
    <w:p>
      <w:pPr>
        <w:pStyle w:val="3"/>
        <w:keepNext w:val="0"/>
        <w:keepLines w:val="0"/>
        <w:widowControl/>
        <w:suppressLineNumbers w:val="0"/>
        <w:spacing w:before="100" w:beforeAutospacing="0" w:after="100" w:afterAutospacing="0" w:line="400" w:lineRule="atLeast"/>
        <w:ind w:right="0" w:firstLine="640" w:firstLineChars="200"/>
        <w:jc w:val="both"/>
        <w:rPr>
          <w:rFonts w:hint="default" w:ascii="仿宋_GB2312" w:eastAsia="仿宋_GB2312" w:cs="仿宋_GB2312"/>
          <w:color w:val="auto"/>
          <w:kern w:val="0"/>
          <w:sz w:val="32"/>
          <w:szCs w:val="32"/>
          <w:highlight w:val="yellow"/>
          <w:lang w:val="en-US" w:eastAsia="zh-CN"/>
        </w:rPr>
      </w:pPr>
      <w:r>
        <w:rPr>
          <w:rFonts w:hint="eastAsia" w:ascii="仿宋_GB2312" w:eastAsia="仿宋_GB2312" w:cs="仿宋_GB2312"/>
          <w:color w:val="000000" w:themeColor="text1"/>
          <w:kern w:val="0"/>
          <w:sz w:val="32"/>
          <w:szCs w:val="32"/>
          <w:highlight w:val="none"/>
          <w:lang w:val="en-US" w:eastAsia="zh-CN"/>
          <w14:textFill>
            <w14:solidFill>
              <w14:schemeClr w14:val="tx1"/>
            </w14:solidFill>
          </w14:textFill>
        </w:rPr>
        <w:t>2.</w:t>
      </w:r>
      <w:r>
        <w:rPr>
          <w:rFonts w:hint="default" w:ascii="仿宋_GB2312" w:hAnsi="宋体" w:eastAsia="仿宋_GB2312" w:cs="仿宋_GB2312"/>
          <w:i w:val="0"/>
          <w:iCs w:val="0"/>
          <w:caps w:val="0"/>
          <w:color w:val="000000" w:themeColor="text1"/>
          <w:spacing w:val="0"/>
          <w:sz w:val="32"/>
          <w:szCs w:val="32"/>
          <w:highlight w:val="none"/>
          <w14:textFill>
            <w14:solidFill>
              <w14:schemeClr w14:val="tx1"/>
            </w14:solidFill>
          </w14:textFill>
        </w:rPr>
        <w:t>2025年，大学生创新训练计划：100项国家级省级创新训练项目（71万）基本完成。在中国国际大学生创新大赛中斩获省级金奖2项、银奖6项、铜奖11 项，国家级铜奖7项；全年省级以上学科竞</w:t>
      </w:r>
      <w:r>
        <w:rPr>
          <w:rFonts w:hint="default" w:ascii="仿宋_GB2312" w:hAnsi="宋体" w:eastAsia="仿宋_GB2312" w:cs="仿宋_GB2312"/>
          <w:i w:val="0"/>
          <w:iCs w:val="0"/>
          <w:caps w:val="0"/>
          <w:color w:val="000000" w:themeColor="text1"/>
          <w:spacing w:val="0"/>
          <w:sz w:val="32"/>
          <w:szCs w:val="32"/>
          <w14:textFill>
            <w14:solidFill>
              <w14:schemeClr w14:val="tx1"/>
            </w14:solidFill>
          </w14:textFill>
        </w:rPr>
        <w:t>赛获奖共计550项，获批协同育人项目5项。</w:t>
      </w:r>
    </w:p>
    <w:p>
      <w:pPr>
        <w:pStyle w:val="7"/>
        <w:keepNext w:val="0"/>
        <w:keepLines w:val="0"/>
        <w:widowControl/>
        <w:numPr>
          <w:ilvl w:val="0"/>
          <w:numId w:val="3"/>
        </w:numPr>
        <w:suppressLineNumbers w:val="0"/>
        <w:spacing w:line="420" w:lineRule="atLeast"/>
        <w:ind w:left="0" w:firstLine="516"/>
        <w:jc w:val="both"/>
        <w:rPr>
          <w:rFonts w:hint="default" w:ascii="仿宋_GB2312" w:hAnsi="宋体" w:eastAsia="仿宋_GB2312" w:cs="仿宋_GB2312"/>
          <w:kern w:val="0"/>
          <w:sz w:val="32"/>
          <w:szCs w:val="32"/>
        </w:rPr>
      </w:pPr>
      <w:r>
        <w:rPr>
          <w:rFonts w:hint="default" w:ascii="仿宋_GB2312" w:hAnsi="宋体" w:eastAsia="仿宋_GB2312" w:cs="仿宋_GB2312"/>
          <w:kern w:val="0"/>
          <w:sz w:val="32"/>
          <w:szCs w:val="32"/>
        </w:rPr>
        <w:t>项目绩效目标未完成情况及原因分析</w:t>
      </w:r>
    </w:p>
    <w:p>
      <w:pPr>
        <w:pStyle w:val="7"/>
        <w:keepNext w:val="0"/>
        <w:keepLines w:val="0"/>
        <w:widowControl/>
        <w:suppressLineNumbers w:val="0"/>
        <w:spacing w:line="420" w:lineRule="atLeast"/>
        <w:ind w:left="516" w:leftChars="0" w:right="0" w:rightChars="0"/>
        <w:jc w:val="both"/>
        <w:rPr>
          <w:rFonts w:hint="default" w:ascii="仿宋_GB2312" w:hAnsi="宋体" w:eastAsia="仿宋_GB2312" w:cs="仿宋_GB2312"/>
          <w:kern w:val="0"/>
          <w:sz w:val="32"/>
          <w:szCs w:val="32"/>
        </w:rPr>
      </w:pPr>
      <w:r>
        <w:rPr>
          <w:rFonts w:hint="default" w:ascii="仿宋_GB2312" w:hAnsi="宋体" w:eastAsia="仿宋_GB2312" w:cs="仿宋_GB2312"/>
          <w:kern w:val="0"/>
          <w:sz w:val="32"/>
          <w:szCs w:val="32"/>
        </w:rPr>
        <w:t>无。</w:t>
      </w:r>
    </w:p>
    <w:p>
      <w:pPr>
        <w:pStyle w:val="7"/>
        <w:keepNext w:val="0"/>
        <w:keepLines w:val="0"/>
        <w:widowControl/>
        <w:suppressLineNumbers w:val="0"/>
        <w:spacing w:line="420" w:lineRule="atLeast"/>
        <w:ind w:left="0" w:firstLine="516"/>
        <w:jc w:val="both"/>
        <w:rPr>
          <w:rFonts w:hint="eastAsia" w:ascii="宋体" w:hAnsi="宋体" w:eastAsia="宋体" w:cs="宋体"/>
          <w:kern w:val="0"/>
          <w:sz w:val="32"/>
          <w:szCs w:val="32"/>
        </w:rPr>
      </w:pPr>
      <w:r>
        <w:rPr>
          <w:rFonts w:hint="eastAsia" w:ascii="黑体" w:hAnsi="宋体" w:eastAsia="黑体" w:cs="黑体"/>
          <w:kern w:val="0"/>
          <w:sz w:val="32"/>
          <w:szCs w:val="32"/>
        </w:rPr>
        <w:t>五、其他需要说明的问题</w:t>
      </w:r>
    </w:p>
    <w:p>
      <w:pPr>
        <w:pStyle w:val="7"/>
        <w:keepNext w:val="0"/>
        <w:keepLines w:val="0"/>
        <w:widowControl/>
        <w:suppressLineNumbers w:val="0"/>
        <w:spacing w:line="420" w:lineRule="atLeast"/>
        <w:ind w:left="0" w:firstLine="516"/>
        <w:jc w:val="both"/>
        <w:rPr>
          <w:rFonts w:hint="default" w:ascii="仿宋_GB2312" w:hAnsi="宋体" w:eastAsia="仿宋_GB2312" w:cs="仿宋_GB2312"/>
          <w:kern w:val="0"/>
          <w:sz w:val="32"/>
          <w:szCs w:val="32"/>
          <w:highlight w:val="none"/>
        </w:rPr>
      </w:pPr>
      <w:r>
        <w:rPr>
          <w:rFonts w:hint="default" w:ascii="仿宋_GB2312" w:hAnsi="宋体" w:eastAsia="仿宋_GB2312" w:cs="仿宋_GB2312"/>
          <w:kern w:val="0"/>
          <w:sz w:val="32"/>
          <w:szCs w:val="32"/>
          <w:highlight w:val="none"/>
        </w:rPr>
        <w:t>（一）后续工作计划</w:t>
      </w:r>
    </w:p>
    <w:p>
      <w:pPr>
        <w:pStyle w:val="7"/>
        <w:keepNext w:val="0"/>
        <w:keepLines w:val="0"/>
        <w:widowControl/>
        <w:suppressLineNumbers w:val="0"/>
        <w:spacing w:line="420" w:lineRule="atLeast"/>
        <w:ind w:left="0" w:right="0" w:rightChars="0" w:firstLine="640" w:firstLineChars="200"/>
        <w:jc w:val="both"/>
        <w:rPr>
          <w:rFonts w:hint="default" w:ascii="仿宋_GB2312" w:hAnsi="宋体" w:eastAsia="仿宋_GB2312" w:cs="仿宋_GB2312"/>
          <w:kern w:val="0"/>
          <w:sz w:val="32"/>
          <w:szCs w:val="32"/>
          <w:highlight w:val="none"/>
        </w:rPr>
      </w:pPr>
      <w:r>
        <w:rPr>
          <w:rFonts w:hint="default" w:ascii="仿宋_GB2312" w:hAnsi="宋体" w:eastAsia="仿宋_GB2312" w:cs="仿宋_GB2312"/>
          <w:kern w:val="0"/>
          <w:sz w:val="32"/>
          <w:szCs w:val="32"/>
          <w:highlight w:val="none"/>
        </w:rPr>
        <w:t>1.完成2026年省级重点学科建设经费下拨工作。完成我校第六轮省级特色重点学科申报与遴选工作，修订《海南师范大学省级优势特色重点学科管理办法》</w:t>
      </w:r>
      <w:r>
        <w:rPr>
          <w:rFonts w:hint="eastAsia" w:ascii="仿宋_GB2312" w:eastAsia="仿宋_GB2312" w:cs="仿宋_GB2312"/>
          <w:kern w:val="0"/>
          <w:sz w:val="32"/>
          <w:szCs w:val="32"/>
          <w:highlight w:val="none"/>
          <w:lang w:eastAsia="zh-CN"/>
        </w:rPr>
        <w:t>。</w:t>
      </w:r>
      <w:r>
        <w:rPr>
          <w:rFonts w:hint="default" w:ascii="仿宋_GB2312" w:hAnsi="宋体" w:eastAsia="仿宋_GB2312" w:cs="仿宋_GB2312"/>
          <w:kern w:val="0"/>
          <w:sz w:val="32"/>
          <w:szCs w:val="32"/>
          <w:highlight w:val="none"/>
        </w:rPr>
        <w:t>完成我校新一轮一级学科带头人、专业学位类别负责人遴选及备案工作。持续推进马克思主义理论、生态学两个国家一流学科培育建设，强化人才团队引育，优化优质资源配置。</w:t>
      </w:r>
    </w:p>
    <w:p>
      <w:pPr>
        <w:pStyle w:val="7"/>
        <w:keepNext w:val="0"/>
        <w:keepLines w:val="0"/>
        <w:widowControl/>
        <w:suppressLineNumbers w:val="0"/>
        <w:spacing w:line="420" w:lineRule="atLeast"/>
        <w:ind w:left="0" w:right="0" w:rightChars="0" w:firstLine="640" w:firstLineChars="200"/>
        <w:jc w:val="both"/>
        <w:rPr>
          <w:rFonts w:hint="default" w:ascii="仿宋_GB2312" w:hAnsi="宋体" w:eastAsia="仿宋_GB2312" w:cs="仿宋_GB2312"/>
          <w:kern w:val="0"/>
          <w:sz w:val="32"/>
          <w:szCs w:val="32"/>
          <w:highlight w:val="none"/>
        </w:rPr>
      </w:pPr>
      <w:r>
        <w:rPr>
          <w:rFonts w:hint="eastAsia" w:ascii="仿宋_GB2312" w:eastAsia="仿宋_GB2312" w:cs="仿宋_GB2312"/>
          <w:kern w:val="0"/>
          <w:sz w:val="32"/>
          <w:szCs w:val="32"/>
          <w:highlight w:val="none"/>
          <w:lang w:val="en-US" w:eastAsia="zh-CN"/>
        </w:rPr>
        <w:t>2</w:t>
      </w:r>
      <w:r>
        <w:rPr>
          <w:rFonts w:hint="default" w:ascii="仿宋_GB2312" w:hAnsi="宋体" w:eastAsia="仿宋_GB2312" w:cs="仿宋_GB2312"/>
          <w:kern w:val="0"/>
          <w:sz w:val="32"/>
          <w:szCs w:val="32"/>
          <w:highlight w:val="none"/>
        </w:rPr>
        <w:t>.合理调整学科专业归属，优化学科资源及学院设置，加大工科布局力度，推进新兴与交叉学科发展</w:t>
      </w:r>
      <w:r>
        <w:rPr>
          <w:rFonts w:hint="eastAsia" w:ascii="仿宋_GB2312" w:eastAsia="仿宋_GB2312" w:cs="仿宋_GB2312"/>
          <w:kern w:val="0"/>
          <w:sz w:val="32"/>
          <w:szCs w:val="32"/>
          <w:highlight w:val="none"/>
          <w:lang w:eastAsia="zh-CN"/>
        </w:rPr>
        <w:t>。</w:t>
      </w:r>
      <w:r>
        <w:rPr>
          <w:rFonts w:hint="default" w:ascii="仿宋_GB2312" w:hAnsi="宋体" w:eastAsia="仿宋_GB2312" w:cs="仿宋_GB2312"/>
          <w:kern w:val="0"/>
          <w:sz w:val="32"/>
          <w:szCs w:val="32"/>
          <w:highlight w:val="none"/>
        </w:rPr>
        <w:t>完成音乐学院相关专业划转与更名、美术学院更名，以及教师教育学院与初等教育学院整合重组工作</w:t>
      </w:r>
      <w:r>
        <w:rPr>
          <w:rFonts w:hint="eastAsia" w:ascii="仿宋_GB2312" w:eastAsia="仿宋_GB2312" w:cs="仿宋_GB2312"/>
          <w:kern w:val="0"/>
          <w:sz w:val="32"/>
          <w:szCs w:val="32"/>
          <w:highlight w:val="none"/>
          <w:lang w:eastAsia="zh-CN"/>
        </w:rPr>
        <w:t>；</w:t>
      </w:r>
      <w:r>
        <w:rPr>
          <w:rFonts w:hint="default" w:ascii="仿宋_GB2312" w:hAnsi="宋体" w:eastAsia="仿宋_GB2312" w:cs="仿宋_GB2312"/>
          <w:kern w:val="0"/>
          <w:sz w:val="32"/>
          <w:szCs w:val="32"/>
          <w:highlight w:val="none"/>
        </w:rPr>
        <w:t>完成物理与电子工程学院分设为光学与电子工程学院、省教改院实体化运行等事项的论证工作</w:t>
      </w:r>
      <w:r>
        <w:rPr>
          <w:rFonts w:hint="eastAsia" w:ascii="仿宋_GB2312" w:eastAsia="仿宋_GB2312" w:cs="仿宋_GB2312"/>
          <w:kern w:val="0"/>
          <w:sz w:val="32"/>
          <w:szCs w:val="32"/>
          <w:highlight w:val="none"/>
          <w:lang w:eastAsia="zh-CN"/>
        </w:rPr>
        <w:t>；</w:t>
      </w:r>
      <w:r>
        <w:rPr>
          <w:rFonts w:hint="default" w:ascii="仿宋_GB2312" w:hAnsi="宋体" w:eastAsia="仿宋_GB2312" w:cs="仿宋_GB2312"/>
          <w:kern w:val="0"/>
          <w:sz w:val="32"/>
          <w:szCs w:val="32"/>
          <w:highlight w:val="none"/>
        </w:rPr>
        <w:t>完成分析测试中心组建挂牌工作。</w:t>
      </w:r>
    </w:p>
    <w:p>
      <w:pPr>
        <w:pStyle w:val="3"/>
        <w:keepNext w:val="0"/>
        <w:keepLines w:val="0"/>
        <w:widowControl/>
        <w:suppressLineNumbers w:val="0"/>
        <w:spacing w:before="100" w:beforeAutospacing="0" w:after="100" w:afterAutospacing="0" w:line="350" w:lineRule="atLeast"/>
        <w:ind w:right="0" w:firstLine="640" w:firstLineChars="200"/>
        <w:jc w:val="both"/>
        <w:rPr>
          <w:rFonts w:hint="default" w:ascii="仿宋_GB2312" w:hAnsi="宋体" w:eastAsia="仿宋_GB2312" w:cs="仿宋_GB2312"/>
          <w:kern w:val="0"/>
          <w:sz w:val="32"/>
          <w:szCs w:val="32"/>
          <w:highlight w:val="none"/>
        </w:rPr>
      </w:pPr>
      <w:r>
        <w:rPr>
          <w:rFonts w:hint="eastAsia" w:ascii="仿宋_GB2312" w:hAnsi="宋体" w:eastAsia="仿宋_GB2312" w:cs="仿宋_GB2312"/>
          <w:i w:val="0"/>
          <w:iCs w:val="0"/>
          <w:caps w:val="0"/>
          <w:color w:val="000000" w:themeColor="text1"/>
          <w:spacing w:val="0"/>
          <w:sz w:val="32"/>
          <w:szCs w:val="32"/>
          <w:highlight w:val="none"/>
          <w:lang w:val="en-US" w:eastAsia="zh-CN"/>
          <w14:textFill>
            <w14:solidFill>
              <w14:schemeClr w14:val="tx1"/>
            </w14:solidFill>
          </w14:textFill>
        </w:rPr>
        <w:t>3.</w:t>
      </w:r>
      <w:r>
        <w:rPr>
          <w:rFonts w:hint="default" w:ascii="仿宋_GB2312" w:hAnsi="宋体" w:eastAsia="仿宋_GB2312" w:cs="仿宋_GB2312"/>
          <w:i w:val="0"/>
          <w:iCs w:val="0"/>
          <w:caps w:val="0"/>
          <w:color w:val="000000" w:themeColor="text1"/>
          <w:spacing w:val="0"/>
          <w:sz w:val="32"/>
          <w:szCs w:val="32"/>
          <w:highlight w:val="none"/>
          <w14:textFill>
            <w14:solidFill>
              <w14:schemeClr w14:val="tx1"/>
            </w14:solidFill>
          </w14:textFill>
        </w:rPr>
        <w:t>持续做好项目后续培育与跟踪管理，强化过程督导，稳步推进项目提质增效，确保各项工作高质量落实。</w:t>
      </w:r>
    </w:p>
    <w:p>
      <w:pPr>
        <w:pStyle w:val="7"/>
        <w:keepNext w:val="0"/>
        <w:keepLines w:val="0"/>
        <w:widowControl/>
        <w:suppressLineNumbers w:val="0"/>
        <w:spacing w:line="420" w:lineRule="atLeast"/>
        <w:ind w:left="516" w:leftChars="0" w:right="0" w:rightChars="0"/>
        <w:jc w:val="both"/>
        <w:rPr>
          <w:rFonts w:hint="default" w:ascii="仿宋_GB2312" w:hAnsi="宋体" w:eastAsia="仿宋_GB2312" w:cs="仿宋_GB2312"/>
          <w:kern w:val="0"/>
          <w:sz w:val="32"/>
          <w:szCs w:val="32"/>
        </w:rPr>
      </w:pPr>
      <w:r>
        <w:rPr>
          <w:rFonts w:hint="default" w:ascii="仿宋_GB2312" w:hAnsi="宋体" w:eastAsia="仿宋_GB2312" w:cs="仿宋_GB2312"/>
          <w:kern w:val="0"/>
          <w:sz w:val="32"/>
          <w:szCs w:val="32"/>
        </w:rPr>
        <w:t>（二）主要经验及做法、存在问题和建议</w:t>
      </w:r>
    </w:p>
    <w:p>
      <w:pPr>
        <w:pStyle w:val="3"/>
        <w:keepNext w:val="0"/>
        <w:keepLines w:val="0"/>
        <w:widowControl/>
        <w:suppressLineNumbers w:val="0"/>
        <w:spacing w:before="100" w:beforeAutospacing="0" w:after="100" w:afterAutospacing="0" w:line="350" w:lineRule="atLeast"/>
        <w:ind w:right="0" w:firstLine="640" w:firstLineChars="200"/>
        <w:jc w:val="both"/>
        <w:rPr>
          <w:rFonts w:hint="eastAsia" w:ascii="宋体" w:hAnsi="宋体" w:eastAsia="宋体" w:cs="宋体"/>
          <w:i w:val="0"/>
          <w:iCs w:val="0"/>
          <w:caps w:val="0"/>
          <w:color w:val="000000" w:themeColor="text1"/>
          <w:spacing w:val="0"/>
          <w:sz w:val="32"/>
          <w:szCs w:val="32"/>
          <w14:textFill>
            <w14:solidFill>
              <w14:schemeClr w14:val="tx1"/>
            </w14:solidFill>
          </w14:textFill>
        </w:rPr>
      </w:pPr>
      <w:r>
        <w:rPr>
          <w:rFonts w:hint="default" w:ascii="仿宋_GB2312" w:hAnsi="宋体" w:eastAsia="仿宋_GB2312" w:cs="仿宋_GB2312"/>
          <w:i w:val="0"/>
          <w:iCs w:val="0"/>
          <w:caps w:val="0"/>
          <w:color w:val="000000" w:themeColor="text1"/>
          <w:spacing w:val="0"/>
          <w:sz w:val="32"/>
          <w:szCs w:val="32"/>
          <w14:textFill>
            <w14:solidFill>
              <w14:schemeClr w14:val="tx1"/>
            </w14:solidFill>
          </w14:textFill>
        </w:rPr>
        <w:t>规范项目组织流程，严格落实中期检查、结项验收等管理要求，强化过程监管；注重项目培育与成果转化，联动各方资源，保障项目有序推进。</w:t>
      </w:r>
    </w:p>
    <w:p>
      <w:pPr>
        <w:pStyle w:val="7"/>
        <w:keepNext w:val="0"/>
        <w:keepLines w:val="0"/>
        <w:widowControl/>
        <w:suppressLineNumbers w:val="0"/>
        <w:spacing w:line="420" w:lineRule="atLeast"/>
        <w:ind w:left="516" w:leftChars="0" w:right="0" w:rightChars="0"/>
        <w:jc w:val="both"/>
        <w:rPr>
          <w:rFonts w:hint="default" w:ascii="仿宋_GB2312" w:hAnsi="宋体" w:eastAsia="仿宋_GB2312" w:cs="仿宋_GB2312"/>
          <w:kern w:val="0"/>
          <w:sz w:val="32"/>
          <w:szCs w:val="32"/>
        </w:rPr>
      </w:pPr>
    </w:p>
    <w:p>
      <w:pPr>
        <w:pStyle w:val="7"/>
        <w:keepNext w:val="0"/>
        <w:keepLines w:val="0"/>
        <w:widowControl/>
        <w:suppressLineNumbers w:val="0"/>
        <w:spacing w:line="420" w:lineRule="atLeast"/>
        <w:ind w:left="0" w:firstLine="516"/>
        <w:jc w:val="both"/>
        <w:rPr>
          <w:rFonts w:hint="eastAsia" w:ascii="宋体" w:hAnsi="宋体" w:eastAsia="宋体" w:cs="宋体"/>
          <w:kern w:val="0"/>
          <w:sz w:val="32"/>
          <w:szCs w:val="32"/>
        </w:rPr>
      </w:pPr>
      <w:r>
        <w:rPr>
          <w:rFonts w:hint="default" w:ascii="仿宋_GB2312" w:hAnsi="宋体" w:eastAsia="仿宋_GB2312" w:cs="仿宋_GB2312"/>
          <w:kern w:val="0"/>
          <w:sz w:val="32"/>
          <w:szCs w:val="32"/>
        </w:rPr>
        <w:t>（包括资金安排、使用过程中的经验、做法、存在问题、改进措施和有关建议等）</w:t>
      </w:r>
    </w:p>
    <w:p>
      <w:pPr>
        <w:pStyle w:val="7"/>
        <w:keepNext w:val="0"/>
        <w:keepLines w:val="0"/>
        <w:widowControl/>
        <w:suppressLineNumbers w:val="0"/>
        <w:ind w:left="0" w:firstLine="640" w:firstLineChars="200"/>
        <w:jc w:val="both"/>
        <w:rPr>
          <w:rFonts w:hint="eastAsia" w:ascii="宋体" w:hAnsi="宋体" w:eastAsia="宋体" w:cs="宋体"/>
          <w:kern w:val="0"/>
          <w:sz w:val="32"/>
          <w:szCs w:val="32"/>
          <w:highlight w:val="yellow"/>
        </w:rPr>
      </w:pPr>
    </w:p>
    <w:p>
      <w:pPr>
        <w:rPr>
          <w:sz w:val="32"/>
          <w:szCs w:val="32"/>
        </w:rPr>
      </w:pPr>
    </w:p>
    <w:sectPr>
      <w:pgSz w:w="11906" w:h="16839"/>
      <w:pgMar w:top="1440" w:right="1800" w:bottom="1440" w:left="1800" w:header="851" w:footer="992"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CC"/>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2EFB8"/>
    <w:multiLevelType w:val="multilevel"/>
    <w:tmpl w:val="1202EFB8"/>
    <w:lvl w:ilvl="0" w:tentative="0">
      <w:start w:val="4"/>
      <w:numFmt w:val="chineseCounting"/>
      <w:suff w:val="nothing"/>
      <w:lvlText w:val="（%1）"/>
      <w:lvlJc w:val="left"/>
      <w:pPr>
        <w:ind w:left="0" w:firstLine="0"/>
      </w:p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1">
    <w:nsid w:val="6002D571"/>
    <w:multiLevelType w:val="multilevel"/>
    <w:tmpl w:val="6002D571"/>
    <w:lvl w:ilvl="0" w:tentative="0">
      <w:start w:val="2"/>
      <w:numFmt w:val="chineseCounting"/>
      <w:suff w:val="nothing"/>
      <w:lvlText w:val="（%1）"/>
      <w:lvlJc w:val="left"/>
      <w:pPr>
        <w:ind w:left="0" w:firstLine="0"/>
      </w:p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2">
    <w:nsid w:val="7E1BAB85"/>
    <w:multiLevelType w:val="multilevel"/>
    <w:tmpl w:val="7E1BAB85"/>
    <w:lvl w:ilvl="0" w:tentative="0">
      <w:start w:val="2"/>
      <w:numFmt w:val="chineseCounting"/>
      <w:suff w:val="nothing"/>
      <w:lvlText w:val="（%1）"/>
      <w:lvlJc w:val="left"/>
      <w:pPr>
        <w:ind w:left="0" w:firstLine="0"/>
      </w:p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9B7F5D"/>
    <w:rsid w:val="04DC2189"/>
    <w:rsid w:val="0FA854E0"/>
    <w:rsid w:val="15C93E30"/>
    <w:rsid w:val="15EA0C95"/>
    <w:rsid w:val="162E289A"/>
    <w:rsid w:val="26687300"/>
    <w:rsid w:val="27E01443"/>
    <w:rsid w:val="2A37481A"/>
    <w:rsid w:val="359B7F5D"/>
    <w:rsid w:val="4BC15012"/>
    <w:rsid w:val="58113771"/>
    <w:rsid w:val="588C767A"/>
    <w:rsid w:val="60B7442A"/>
    <w:rsid w:val="65C03BDE"/>
    <w:rsid w:val="680D2760"/>
    <w:rsid w:val="69181796"/>
    <w:rsid w:val="6EBD690E"/>
    <w:rsid w:val="70433250"/>
    <w:rsid w:val="7FC97A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99"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unhideWhenUsed/>
    <w:qFormat/>
    <w:uiPriority w:val="99"/>
    <w:pPr>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6">
    <w:name w:val="公文排版"/>
    <w:basedOn w:val="5"/>
    <w:qFormat/>
    <w:uiPriority w:val="0"/>
    <w:rPr>
      <w:rFonts w:hint="eastAsia" w:ascii="Calibri" w:hAnsi="Calibri" w:eastAsia="方正仿宋_GB2312"/>
      <w:bCs/>
      <w:sz w:val="32"/>
      <w:szCs w:val="32"/>
      <w:lang w:val="en-US" w:eastAsia="zh-CN"/>
    </w:rPr>
  </w:style>
  <w:style w:type="paragraph" w:customStyle="1" w:styleId="7">
    <w:name w:val="普通(网站) Char"/>
    <w:basedOn w:val="1"/>
    <w:qFormat/>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character" w:customStyle="1" w:styleId="8">
    <w:name w:val="15"/>
    <w:basedOn w:val="5"/>
    <w:qFormat/>
    <w:uiPriority w:val="0"/>
    <w:rPr>
      <w:rFonts w:hint="default" w:ascii="Times New Roman" w:hAnsi="Times New Roman" w:cs="Times New Roman"/>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ontractReview xmlns="http://schemas.wps.cn/vas-ai-hub/contract-review">
  <reviewItems>
    <reviewItem>
      <errorID>6370e9f9-da0e-4fa6-8412-6b0981791491</errorID>
      <errorWord>项目、</errorWord>
      <group>L1_Grammar</group>
      <groupName>语法问题</groupName>
      <ability>L2_Order</ability>
      <abilityName>语序不当</abilityName>
      <candidateList>
        <item>、项目</item>
      </candidateList>
      <explain>句子可能没有遵循时空、逻辑顺序，或者介词、关联词等位置不当。</explain>
      <paraID>453D1568</paraID>
      <start>19</start>
      <end>22</end>
      <status>unmodified</status>
      <modifiedWord/>
      <trackRevisions>false</trackRevisions>
    </reviewItem>
    <reviewItem>
      <errorID>a8e7590c-6328-490e-99eb-83abf1226fd1</errorID>
      <errorWord>负责人为</errorWord>
      <group>L1_Word</group>
      <groupName>字词问题</groupName>
      <ability>L2_Typo</ability>
      <abilityName>字词错误</abilityName>
      <candidateList>
        <item>负责人</item>
      </candidateList>
      <explain/>
      <paraID> 365A94E</paraID>
      <start>2</start>
      <end>5</end>
      <status>modified</status>
      <modifiedWord>负责人</modifiedWord>
      <trackRevisions>false</trackRevisions>
    </reviewItem>
    <reviewItem>
      <errorID>a9616041-af07-468d-8e02-d59b9c471a4e</errorID>
      <errorWord>[2026]11号</errorWord>
      <group>L1_Knowledge</group>
      <groupName>知识性问题</groupName>
      <ability>L2_Knowledge</ability>
      <abilityName>其他知识</abilityName>
      <candidateList>
        <item>〔2026〕11号</item>
      </candidateList>
      <explain>发文字号格式错误。</explain>
      <paraID>1D016A5F</paraID>
      <start>82</start>
      <end>91</end>
      <status>modified</status>
      <modifiedWord>〔2026〕11号</modifiedWord>
      <trackRevisions>false</trackRevisions>
    </reviewItem>
    <reviewItem>
      <errorID>83428dc0-34c8-4568-87de-1c9f6f190e9b</errorID>
      <errorWord>目标前期论证与调研工作</errorWord>
      <group>L1_Grammar</group>
      <groupName>语法问题</groupName>
      <ability>L2_Order</ability>
      <abilityName>语序不当</abilityName>
      <candidateList>
        <item>前期论证与调研工作目标</item>
      </candidateList>
      <explain>句子可能没有遵循时空、逻辑顺序，或者介词、关联词等位置不当。</explain>
      <paraID>1D016A5F</paraID>
      <start>171</start>
      <end>182</end>
      <status>ignored</status>
      <modifiedWord/>
      <trackRevisions>false</trackRevisions>
    </reviewItem>
    <reviewItem>
      <errorID>18114d8f-4f27-496b-a12f-e8e118b61698</errorID>
      <errorWord>主要是</errorWord>
      <group>L1_Word</group>
      <groupName>字词问题</groupName>
      <ability>L2_Typo</ability>
      <abilityName>字词错误</abilityName>
      <candidateList>
        <item>主要</item>
      </candidateList>
      <explain>〈形〉属性词。有关事物中最重要的；起决定作用的：～原因｜～目的｜～人物。</explain>
      <paraID>27837BE3</paraID>
      <start>8</start>
      <end>10</end>
      <status>modified</status>
      <modifiedWord>主要</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4a41b8-4b40-406b-bfa3-39b3f213f32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3019</Words>
  <Characters>3234</Characters>
  <Lines>0</Lines>
  <Paragraphs>0</Paragraphs>
  <TotalTime>1</TotalTime>
  <ScaleCrop>false</ScaleCrop>
  <LinksUpToDate>false</LinksUpToDate>
  <CharactersWithSpaces>3266</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2026-04-23T02:02:00Z</dcterms:created>
  <dc:creator>ZhengCJ</dc:creator>
  <cp:lastModifiedBy>晓宇</cp:lastModifiedBy>
  <dcterms:modified xsi:type="dcterms:W3CDTF">2026-04-27T10:15:18Z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1443CAEC6AB74D3296C3E51572B7CEC6_13</vt:lpwstr>
  </property>
  <property fmtid="{D5CDD505-2E9C-101B-9397-08002B2CF9AE}" pid="4" name="KSOTemplateDocerSaveRecord">
    <vt:lpwstr>eyJoZGlkIjoiMjhkY2M5M2I1M2JiNzEyNTYwZDZiMzZmYzkzMjZhMGIiLCJ1c2VySWQiOiIxMDg4NDk1MDQ0In0=</vt:lpwstr>
  </property>
</Properties>
</file>